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附件</w:t>
      </w:r>
    </w:p>
    <w:p>
      <w:pPr>
        <w:jc w:val="center"/>
        <w:rPr>
          <w:rFonts w:ascii="Times New Roman" w:hAnsi="Times New Roman" w:eastAsia="仿宋_GB2312" w:cs="Times New Roman"/>
          <w:sz w:val="32"/>
          <w:szCs w:val="32"/>
        </w:rPr>
      </w:pPr>
      <w:r>
        <w:rPr>
          <w:rFonts w:hint="eastAsia" w:ascii="方正小标宋简体" w:hAnsi="Calibri" w:eastAsia="方正小标宋简体" w:cs="Times New Roman"/>
          <w:bCs/>
          <w:sz w:val="44"/>
          <w:szCs w:val="44"/>
        </w:rPr>
        <w:t>2022年度信息宣传工作及责任分工表</w:t>
      </w: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861"/>
        <w:gridCol w:w="1687"/>
        <w:gridCol w:w="1721"/>
        <w:gridCol w:w="1579"/>
        <w:gridCol w:w="1469"/>
        <w:gridCol w:w="1435"/>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科室</w:t>
            </w:r>
          </w:p>
        </w:tc>
        <w:tc>
          <w:tcPr>
            <w:tcW w:w="86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报送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条次</w:t>
            </w:r>
          </w:p>
        </w:tc>
        <w:tc>
          <w:tcPr>
            <w:tcW w:w="498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党委政府信息采用</w:t>
            </w:r>
          </w:p>
        </w:tc>
        <w:tc>
          <w:tcPr>
            <w:tcW w:w="57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新闻媒体报道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2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p>
        </w:tc>
        <w:tc>
          <w:tcPr>
            <w:tcW w:w="86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上级主管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部门采用</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市委、市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政府采用</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专项小组等</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采用</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中省主流媒体报道</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市级主流媒体报道</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中省市部门网站、新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闻客户端等采用刊载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办公室</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21</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政务服务监管科</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21</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审批制度改革科</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21</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电子政务管理科</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21</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大数据管理科</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21</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3</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政务服务保障科</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14</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0</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政务外网科</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14</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0</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网站运维建设科</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14</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0</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数据资源科</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14</w:t>
            </w:r>
          </w:p>
        </w:tc>
        <w:tc>
          <w:tcPr>
            <w:tcW w:w="16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5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2</w:t>
            </w:r>
          </w:p>
        </w:tc>
        <w:tc>
          <w:tcPr>
            <w:tcW w:w="14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0</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1</w:t>
            </w:r>
          </w:p>
        </w:tc>
      </w:tr>
    </w:tbl>
    <w:p>
      <w:pPr>
        <w:keepNext w:val="0"/>
        <w:keepLines w:val="0"/>
        <w:pageBreakBefore w:val="0"/>
        <w:widowControl w:val="0"/>
        <w:kinsoku/>
        <w:wordWrap/>
        <w:overflowPunct/>
        <w:topLinePunct w:val="0"/>
        <w:autoSpaceDE/>
        <w:autoSpaceDN/>
        <w:bidi w:val="0"/>
        <w:adjustRightInd w:val="0"/>
        <w:snapToGrid w:val="0"/>
        <w:ind w:left="720" w:hanging="630" w:hangingChars="300"/>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备注：1.上级主管部门采用主要包括省大数据中心、省经信厅、省政务服务和公共资源交易中心、省发改委等省级主管业务部门或改革牵头部门专报、专刊、推广类简报信息采用。获国家级部门采用推广的1篇按省级主管部门采用5篇计算，省委办省政府办采用推广1篇按省级主管部门采用3篇计算。</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      2.市委市政府采用主要包括市委办、市政府办、市委组织部、市委宣传部、市直机关工委等部门简报信息采用。</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      3.市专项领导小组采用主要包括各议事协调机构、专项工作领导小组采用并有转报党委政府的情形。</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      4.中省主流媒体报道主要包括市委宣传部认定的</w:t>
      </w:r>
      <w:bookmarkStart w:id="0" w:name="_GoBack"/>
      <w:bookmarkEnd w:id="0"/>
      <w:r>
        <w:rPr>
          <w:rFonts w:hint="eastAsia" w:ascii="Times New Roman" w:hAnsi="Times New Roman" w:eastAsia="仿宋_GB2312" w:cs="Times New Roman"/>
          <w:sz w:val="21"/>
          <w:szCs w:val="21"/>
        </w:rPr>
        <w:t>主流媒体，包括主流媒体的纸质版、电子版。</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      5.市级主流媒体报道主要包括遂宁日报等。</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      6.中省市部门网站、新闻客户端等采用刊载主要包括各级部门网站、微信公众号、川观新闻等网络媒体。</w:t>
      </w:r>
    </w:p>
    <w:p>
      <w:pPr>
        <w:keepNext w:val="0"/>
        <w:keepLines w:val="0"/>
        <w:pageBreakBefore w:val="0"/>
        <w:widowControl w:val="0"/>
        <w:kinsoku/>
        <w:wordWrap/>
        <w:overflowPunct/>
        <w:topLinePunct w:val="0"/>
        <w:autoSpaceDE/>
        <w:autoSpaceDN/>
        <w:bidi w:val="0"/>
        <w:adjustRightInd w:val="0"/>
        <w:snapToGrid w:val="0"/>
        <w:ind w:left="720" w:hanging="630" w:hangingChars="300"/>
        <w:jc w:val="left"/>
        <w:textAlignment w:val="auto"/>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 xml:space="preserve">      7.数量要求为保底要求，同一篇文章被同一类别多个层次采用按等次最高采用计算一次（党委政府信息采用与中省主流媒体报道为同一层次，市级主流媒体与中省市部门网站、新闻客户端等为同一层次。），同一类别采用稿件可累计计算。如同一稿件分别被党委政府信息采用、新闻媒体报道，分别计算。如为两个科室合作撰写被采用分别计算两个科室采用数。</w:t>
      </w:r>
    </w:p>
    <w:p>
      <w:pPr>
        <w:keepNext w:val="0"/>
        <w:keepLines w:val="0"/>
        <w:pageBreakBefore w:val="0"/>
        <w:widowControl w:val="0"/>
        <w:suppressAutoHyphens/>
        <w:kinsoku/>
        <w:wordWrap/>
        <w:overflowPunct/>
        <w:topLinePunct w:val="0"/>
        <w:autoSpaceDE/>
        <w:autoSpaceDN/>
        <w:bidi w:val="0"/>
        <w:adjustRightInd w:val="0"/>
        <w:snapToGrid w:val="0"/>
        <w:ind w:left="0" w:leftChars="0" w:firstLine="0" w:firstLineChars="0"/>
        <w:jc w:val="left"/>
        <w:textAlignment w:val="auto"/>
        <w:rPr>
          <w:rFonts w:hint="default"/>
          <w:sz w:val="21"/>
          <w:szCs w:val="21"/>
          <w:lang w:val="en-US" w:eastAsia="zh-CN"/>
        </w:rPr>
      </w:pPr>
      <w:r>
        <w:rPr>
          <w:rFonts w:hint="eastAsia" w:ascii="Times New Roman" w:hAnsi="Times New Roman" w:eastAsia="仿宋_GB2312" w:cs="Times New Roman"/>
          <w:sz w:val="21"/>
          <w:szCs w:val="21"/>
        </w:rPr>
        <w:t xml:space="preserve">      8.县（市、区）上报稿件被转报上级采用不作为科室完成任务条数，县（市、区）做法被科室主动总结提炼以本单位名义上报可作为科室任务完成数量计算。</w:t>
      </w:r>
    </w:p>
    <w:p>
      <w:pPr>
        <w:pStyle w:val="2"/>
        <w:rPr>
          <w:rFonts w:hint="default"/>
          <w:lang w:val="en-US" w:eastAsia="zh-CN"/>
        </w:rPr>
        <w:sectPr>
          <w:pgSz w:w="16838" w:h="11906" w:orient="landscape"/>
          <w:pgMar w:top="1417" w:right="1531" w:bottom="1417" w:left="1531" w:header="851" w:footer="1417" w:gutter="0"/>
          <w:pgNumType w:fmt="decimal"/>
          <w:cols w:space="720" w:num="1"/>
          <w:rtlGutter w:val="0"/>
          <w:docGrid w:type="lines" w:linePitch="453" w:charSpace="0"/>
        </w:sectPr>
      </w:pPr>
    </w:p>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mI5NTg4ZGE2N2QzOTEyMzRlYzExYjNmZjdiNGYifQ=="/>
  </w:docVars>
  <w:rsids>
    <w:rsidRoot w:val="00D83DDE"/>
    <w:rsid w:val="00D83DDE"/>
    <w:rsid w:val="2ADA0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772</Words>
  <Characters>793</Characters>
  <Lines>0</Lines>
  <Paragraphs>0</Paragraphs>
  <TotalTime>2</TotalTime>
  <ScaleCrop>false</ScaleCrop>
  <LinksUpToDate>false</LinksUpToDate>
  <CharactersWithSpaces>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2022-07-19T07:35:00Z</dcterms:created>
  <dc:creator>jsh</dc:creator>
  <cp:lastModifiedBy>时 洐</cp:lastModifiedBy>
  <dcterms:modified xsi:type="dcterms:W3CDTF">2023-01-17T07:13:51Z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580FF07A5F7A451C8A9E9D6093E453CC</vt:lpwstr>
  </property>
</Properties>
</file>