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Times New Roman" w:hAnsi="Times New Roman" w:eastAsia="黑体" w:cs="Times New Roma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Times New Roman"/>
        </w:rPr>
        <w:t>4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遂宁市十大上云标杆企业评分标准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总分</w:t>
      </w:r>
      <w:r>
        <w:rPr>
          <w:rFonts w:ascii="Times New Roman" w:hAnsi="Times New Roman" w:cs="Times New Roman"/>
        </w:rPr>
        <w:t>100</w:t>
      </w:r>
      <w:r>
        <w:rPr>
          <w:rFonts w:hint="eastAsia" w:ascii="仿宋_GB2312" w:hAnsi="仿宋_GB2312" w:cs="仿宋_GB2312"/>
        </w:rPr>
        <w:t>分，分为</w:t>
      </w:r>
      <w:r>
        <w:rPr>
          <w:rFonts w:ascii="Times New Roman" w:hAnsi="Times New Roman" w:cs="Times New Roman"/>
        </w:rPr>
        <w:t>5</w:t>
      </w:r>
      <w:r>
        <w:rPr>
          <w:rFonts w:hint="eastAsia" w:ascii="仿宋_GB2312" w:hAnsi="仿宋_GB2312" w:cs="仿宋_GB2312"/>
        </w:rPr>
        <w:t>个部分。上云费用支出占比25</w:t>
      </w:r>
      <w:r>
        <w:rPr>
          <w:rFonts w:ascii="Times New Roman" w:hAnsi="Times New Roman" w:cs="Times New Roman"/>
        </w:rPr>
        <w:t>%</w:t>
      </w:r>
      <w:r>
        <w:rPr>
          <w:rFonts w:hint="eastAsia" w:ascii="仿宋_GB2312" w:hAnsi="仿宋_GB2312" w:cs="仿宋_GB2312"/>
        </w:rPr>
        <w:t>，企业纳税金额占比</w:t>
      </w:r>
      <w:r>
        <w:rPr>
          <w:rFonts w:ascii="Times New Roman" w:hAnsi="Times New Roman" w:cs="Times New Roman"/>
        </w:rPr>
        <w:t>25%</w:t>
      </w:r>
      <w:r>
        <w:rPr>
          <w:rFonts w:hint="eastAsia" w:ascii="仿宋_GB2312" w:hAnsi="仿宋_GB2312" w:cs="仿宋_GB2312"/>
        </w:rPr>
        <w:t>，企业营收占比</w:t>
      </w:r>
      <w:r>
        <w:rPr>
          <w:rFonts w:ascii="Times New Roman" w:hAnsi="Times New Roman" w:cs="Times New Roman"/>
        </w:rPr>
        <w:t>15%</w:t>
      </w:r>
      <w:r>
        <w:rPr>
          <w:rFonts w:hint="eastAsia" w:ascii="仿宋_GB2312" w:hAnsi="仿宋_GB2312" w:cs="仿宋_GB2312"/>
        </w:rPr>
        <w:t>，上云方案占比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%</w:t>
      </w:r>
      <w:r>
        <w:rPr>
          <w:rFonts w:hint="eastAsia" w:ascii="仿宋_GB2312" w:hAnsi="仿宋_GB2312" w:cs="仿宋_GB2312"/>
        </w:rPr>
        <w:t>，上云成效占比</w:t>
      </w:r>
      <w:r>
        <w:rPr>
          <w:rFonts w:ascii="Times New Roman" w:hAnsi="Times New Roman" w:cs="Times New Roman"/>
        </w:rPr>
        <w:t>20%</w:t>
      </w:r>
      <w:r>
        <w:rPr>
          <w:rFonts w:hint="eastAsia" w:ascii="仿宋_GB2312" w:hAnsi="仿宋_GB2312" w:cs="仿宋_GB2312"/>
        </w:rPr>
        <w:t>。上云方案和上云成效由市政务服务和大数据局组织专家进行评审。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"/>
        </w:rPr>
      </w:pPr>
      <w:r>
        <w:rPr>
          <w:rFonts w:hint="eastAsia" w:ascii="仿宋_GB2312" w:hAnsi="仿宋_GB2312" w:cs="仿宋_GB2312"/>
        </w:rPr>
        <w:t>最终得分=</w:t>
      </w:r>
      <w:r>
        <w:rPr>
          <w:rFonts w:ascii="Times New Roman" w:hAnsi="Times New Roman" w:cs="Times New Roman"/>
        </w:rPr>
        <w:t>0.</w:t>
      </w:r>
      <w:r>
        <w:rPr>
          <w:rFonts w:hint="eastAsia" w:ascii="Times New Roman" w:hAnsi="Times New Roman" w:cs="Times New Roman"/>
        </w:rPr>
        <w:t>25</w:t>
      </w:r>
      <w:r>
        <w:rPr>
          <w:rFonts w:hint="eastAsia" w:ascii="仿宋_GB2312" w:hAnsi="仿宋_GB2312" w:cs="仿宋_GB2312"/>
        </w:rPr>
        <w:t>*上云费用支出得分+</w:t>
      </w:r>
      <w:r>
        <w:rPr>
          <w:rFonts w:ascii="Times New Roman" w:hAnsi="Times New Roman" w:cs="Times New Roman"/>
        </w:rPr>
        <w:t>0.25</w:t>
      </w:r>
      <w:r>
        <w:rPr>
          <w:rFonts w:hint="eastAsia" w:ascii="仿宋_GB2312" w:hAnsi="仿宋_GB2312" w:cs="仿宋_GB2312"/>
        </w:rPr>
        <w:t>*企业纳税金额得分+</w:t>
      </w:r>
      <w:r>
        <w:rPr>
          <w:rFonts w:ascii="Times New Roman" w:hAnsi="Times New Roman" w:cs="Times New Roman"/>
        </w:rPr>
        <w:t>0.15</w:t>
      </w:r>
      <w:r>
        <w:rPr>
          <w:rFonts w:hint="eastAsia" w:ascii="仿宋_GB2312" w:hAnsi="仿宋_GB2312" w:cs="仿宋_GB2312"/>
        </w:rPr>
        <w:t>*企业营收得分+</w:t>
      </w:r>
      <w:r>
        <w:rPr>
          <w:rFonts w:ascii="Times New Roman" w:hAnsi="Times New Roman" w:cs="Times New Roman"/>
        </w:rPr>
        <w:t>0.1</w:t>
      </w:r>
      <w:r>
        <w:rPr>
          <w:rFonts w:hint="eastAsia" w:ascii="Times New Roman" w:hAnsi="Times New Roman" w:cs="Times New Roman"/>
        </w:rPr>
        <w:t>5</w:t>
      </w:r>
      <w:r>
        <w:rPr>
          <w:rFonts w:hint="eastAsia" w:ascii="仿宋_GB2312" w:hAnsi="仿宋_GB2312" w:cs="仿宋_GB2312"/>
        </w:rPr>
        <w:t>*上云方案得分+</w:t>
      </w:r>
      <w:r>
        <w:rPr>
          <w:rFonts w:ascii="Times New Roman" w:hAnsi="Times New Roman" w:cs="Times New Roman"/>
        </w:rPr>
        <w:t>0.</w:t>
      </w:r>
      <w:r>
        <w:rPr>
          <w:rFonts w:hint="eastAsia" w:ascii="Times New Roman" w:hAnsi="Times New Roman" w:cs="Times New Roman"/>
        </w:rPr>
        <w:t>2</w:t>
      </w:r>
      <w:r>
        <w:rPr>
          <w:rFonts w:hint="eastAsia" w:ascii="仿宋_GB2312" w:hAnsi="仿宋_GB2312" w:cs="仿宋_GB2312"/>
        </w:rPr>
        <w:t>*上云成效得分。各部分详细评分规则如下。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上云费用支出部分，本部分根据企业上云费用支出排名进行评分，详细规则如下：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0"/>
        <w:gridCol w:w="4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排名</w:t>
            </w:r>
          </w:p>
        </w:tc>
        <w:tc>
          <w:tcPr>
            <w:tcW w:w="45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4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第一名和第二名</w:t>
            </w:r>
          </w:p>
        </w:tc>
        <w:tc>
          <w:tcPr>
            <w:tcW w:w="45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4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第三名和第四名</w:t>
            </w:r>
          </w:p>
        </w:tc>
        <w:tc>
          <w:tcPr>
            <w:tcW w:w="45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4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第五名和第六名</w:t>
            </w:r>
          </w:p>
        </w:tc>
        <w:tc>
          <w:tcPr>
            <w:tcW w:w="45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4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第七名和第八名</w:t>
            </w:r>
          </w:p>
        </w:tc>
        <w:tc>
          <w:tcPr>
            <w:tcW w:w="45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4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第九名和第十名</w:t>
            </w:r>
          </w:p>
        </w:tc>
        <w:tc>
          <w:tcPr>
            <w:tcW w:w="45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54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第十名以下</w:t>
            </w:r>
          </w:p>
        </w:tc>
        <w:tc>
          <w:tcPr>
            <w:tcW w:w="45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>
      <w:pPr>
        <w:spacing w:line="6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企业纳税金额部分，本部分根据企业纳税金额排名进行评分，详细规则如下：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0"/>
        <w:gridCol w:w="4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排名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第一名和第二名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第三名和第四名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第五名和第六名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第七名和第八名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第九名和第十名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459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第十名以下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75</w:t>
            </w:r>
          </w:p>
        </w:tc>
      </w:tr>
    </w:tbl>
    <w:p>
      <w:pPr>
        <w:spacing w:line="6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企业营收部分，本部分根据企业营收排名进行评分，详细评分规则如下：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0"/>
        <w:gridCol w:w="4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排名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60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第一名和第二名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60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第三名和第四名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60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第五名和第六名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60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第七名和第八名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60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第九名和第十名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60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第十名以下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75</w:t>
            </w:r>
          </w:p>
        </w:tc>
      </w:tr>
    </w:tbl>
    <w:p>
      <w:pPr>
        <w:spacing w:line="6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上云方案部分，本部分的详细评分规则如下：</w:t>
      </w:r>
    </w:p>
    <w:tbl>
      <w:tblPr>
        <w:tblStyle w:val="15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5862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评分项</w:t>
            </w:r>
          </w:p>
        </w:tc>
        <w:tc>
          <w:tcPr>
            <w:tcW w:w="58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项目说明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4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上云背景</w:t>
            </w:r>
          </w:p>
        </w:tc>
        <w:tc>
          <w:tcPr>
            <w:tcW w:w="5862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企业原有信息化状态、面临的困难、希望通过上云解决的问题或提升的能力等。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94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上云技术方案</w:t>
            </w:r>
          </w:p>
        </w:tc>
        <w:tc>
          <w:tcPr>
            <w:tcW w:w="5862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说明如何实现上云、需求分析、可行性评估、选择确定云服务商、上云方案设计、测试和部署、验证和总结等。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使用的云</w:t>
            </w:r>
            <w:r>
              <w:rPr>
                <w:rFonts w:hint="eastAsia" w:ascii="Times New Roman" w:hAnsi="仿宋_GB2312" w:cs="仿宋_GB2312"/>
                <w:sz w:val="24"/>
                <w:szCs w:val="24"/>
              </w:rPr>
              <w:t>产品</w:t>
            </w:r>
          </w:p>
        </w:tc>
        <w:tc>
          <w:tcPr>
            <w:tcW w:w="5862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上云方案中使用了哪些云产品，例如云存储、计算资源、数据库、安全管理、企业应用等。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spacing w:line="6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上云成效部分，本部分的详细评分规则如下：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5506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评分项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项目说明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成本效益</w:t>
            </w:r>
          </w:p>
        </w:tc>
        <w:tc>
          <w:tcPr>
            <w:tcW w:w="5506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人力、时间、设备维护等方面带来的效益。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企业经营效益</w:t>
            </w:r>
          </w:p>
        </w:tc>
        <w:tc>
          <w:tcPr>
            <w:tcW w:w="5506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业务拓展、流程再造、效率提升、模式创新、技术功能创新等。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行业效益</w:t>
            </w:r>
          </w:p>
        </w:tc>
        <w:tc>
          <w:tcPr>
            <w:tcW w:w="5506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推动行业升级、经济社会效益等。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备注：在上云方案</w:t>
      </w:r>
      <w:r>
        <w:rPr>
          <w:rFonts w:hint="eastAsia" w:ascii="Times New Roman" w:hAnsi="仿宋_GB2312" w:cs="仿宋_GB2312"/>
          <w:sz w:val="24"/>
          <w:szCs w:val="24"/>
        </w:rPr>
        <w:t>部分</w:t>
      </w:r>
      <w:r>
        <w:rPr>
          <w:rFonts w:hint="eastAsia" w:ascii="仿宋_GB2312" w:hAnsi="仿宋_GB2312" w:cs="仿宋_GB2312"/>
          <w:sz w:val="24"/>
          <w:szCs w:val="24"/>
        </w:rPr>
        <w:t>和上云成效</w:t>
      </w:r>
      <w:r>
        <w:rPr>
          <w:rFonts w:hint="eastAsia" w:ascii="Times New Roman" w:hAnsi="仿宋_GB2312" w:cs="仿宋_GB2312"/>
          <w:sz w:val="24"/>
          <w:szCs w:val="24"/>
        </w:rPr>
        <w:t>部分</w:t>
      </w:r>
      <w:r>
        <w:rPr>
          <w:rFonts w:hint="eastAsia" w:ascii="仿宋_GB2312" w:hAnsi="仿宋_GB2312" w:cs="仿宋_GB2312"/>
          <w:sz w:val="24"/>
          <w:szCs w:val="24"/>
        </w:rPr>
        <w:t>，企业根据自身实际情况描述即可。如存在表格中项目说明未表述到的事项，可自行添加，如不涉及相应内容，可不描述。</w:t>
      </w:r>
    </w:p>
    <w:p>
      <w:pPr>
        <w:widowControl/>
        <w:spacing w:line="620" w:lineRule="exact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pStyle w:val="13"/>
        <w:rPr>
          <w:rFonts w:hint="default" w:ascii="Times New Roman" w:hAnsi="Times New Roman" w:cs="Times New Roman"/>
          <w:b w:val="0"/>
          <w:bCs/>
          <w:lang w:val="en-US" w:eastAsia="zh-CN"/>
        </w:rPr>
      </w:pPr>
    </w:p>
    <w:p>
      <w:pPr>
        <w:pStyle w:val="13"/>
        <w:rPr>
          <w:rFonts w:hint="default" w:ascii="Times New Roman" w:hAnsi="Times New Roman" w:cs="Times New Roman"/>
          <w:b w:val="0"/>
          <w:bCs/>
          <w:lang w:val="en-US" w:eastAsia="zh-CN"/>
        </w:rPr>
      </w:pPr>
    </w:p>
    <w:p>
      <w:pPr>
        <w:spacing w:line="500" w:lineRule="exact"/>
        <w:ind w:right="24" w:firstLine="320" w:firstLineChars="100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1531" w:right="1417" w:bottom="1225" w:left="1417" w:header="850" w:footer="141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jc w:val="right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jc w:val="right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MmI5NTg4ZGE2N2QzOTEyMzRlYzExYjNmZjdiNGYifQ=="/>
  </w:docVars>
  <w:rsids>
    <w:rsidRoot w:val="630B5C05"/>
    <w:rsid w:val="00F50CDF"/>
    <w:rsid w:val="017E2A82"/>
    <w:rsid w:val="02753F82"/>
    <w:rsid w:val="034B63BB"/>
    <w:rsid w:val="03524BE2"/>
    <w:rsid w:val="04607069"/>
    <w:rsid w:val="050D4AAA"/>
    <w:rsid w:val="061C05ED"/>
    <w:rsid w:val="078976C3"/>
    <w:rsid w:val="0914305A"/>
    <w:rsid w:val="097B71CB"/>
    <w:rsid w:val="09F53BDC"/>
    <w:rsid w:val="0AA74ECB"/>
    <w:rsid w:val="0C45175C"/>
    <w:rsid w:val="0D3606B5"/>
    <w:rsid w:val="0D4B44B6"/>
    <w:rsid w:val="10B15DC1"/>
    <w:rsid w:val="10E81425"/>
    <w:rsid w:val="11900B3E"/>
    <w:rsid w:val="1206281C"/>
    <w:rsid w:val="13192368"/>
    <w:rsid w:val="15000CFE"/>
    <w:rsid w:val="1575085E"/>
    <w:rsid w:val="17306175"/>
    <w:rsid w:val="1917583F"/>
    <w:rsid w:val="199450E1"/>
    <w:rsid w:val="1C244D13"/>
    <w:rsid w:val="1CD828F8"/>
    <w:rsid w:val="1CE318CC"/>
    <w:rsid w:val="1E1758D0"/>
    <w:rsid w:val="1E7021F8"/>
    <w:rsid w:val="1FD75D28"/>
    <w:rsid w:val="20384A18"/>
    <w:rsid w:val="20C932CD"/>
    <w:rsid w:val="20E2470F"/>
    <w:rsid w:val="21562301"/>
    <w:rsid w:val="217D79C6"/>
    <w:rsid w:val="21D62A8B"/>
    <w:rsid w:val="21FC1A76"/>
    <w:rsid w:val="23571659"/>
    <w:rsid w:val="243018E8"/>
    <w:rsid w:val="266C0901"/>
    <w:rsid w:val="2A917F92"/>
    <w:rsid w:val="2BBD54CC"/>
    <w:rsid w:val="2C6426F1"/>
    <w:rsid w:val="2E6A37E4"/>
    <w:rsid w:val="2E89772A"/>
    <w:rsid w:val="2E9D1E16"/>
    <w:rsid w:val="3412518F"/>
    <w:rsid w:val="34686E88"/>
    <w:rsid w:val="354729CB"/>
    <w:rsid w:val="36454B7C"/>
    <w:rsid w:val="36AB485E"/>
    <w:rsid w:val="36B2214A"/>
    <w:rsid w:val="36DB7A54"/>
    <w:rsid w:val="36ED458C"/>
    <w:rsid w:val="37070849"/>
    <w:rsid w:val="37680AAC"/>
    <w:rsid w:val="38A613BC"/>
    <w:rsid w:val="393954DF"/>
    <w:rsid w:val="3C464951"/>
    <w:rsid w:val="3D6C012E"/>
    <w:rsid w:val="3DFD4754"/>
    <w:rsid w:val="3E6D0F8C"/>
    <w:rsid w:val="3FD469D9"/>
    <w:rsid w:val="40C56F64"/>
    <w:rsid w:val="435B71B9"/>
    <w:rsid w:val="43D60064"/>
    <w:rsid w:val="46241A2C"/>
    <w:rsid w:val="46F72688"/>
    <w:rsid w:val="471B2755"/>
    <w:rsid w:val="48D70AF2"/>
    <w:rsid w:val="49E8763C"/>
    <w:rsid w:val="4BCE4801"/>
    <w:rsid w:val="4C4060A0"/>
    <w:rsid w:val="4CBD1D79"/>
    <w:rsid w:val="4E9A15A6"/>
    <w:rsid w:val="4F367AC5"/>
    <w:rsid w:val="4F8D1DDB"/>
    <w:rsid w:val="51C663DE"/>
    <w:rsid w:val="53FC3D9E"/>
    <w:rsid w:val="54843081"/>
    <w:rsid w:val="54CC6E35"/>
    <w:rsid w:val="551E7032"/>
    <w:rsid w:val="5745075C"/>
    <w:rsid w:val="57825F9E"/>
    <w:rsid w:val="58392BFB"/>
    <w:rsid w:val="583A3465"/>
    <w:rsid w:val="59C50553"/>
    <w:rsid w:val="5C521722"/>
    <w:rsid w:val="5CD14995"/>
    <w:rsid w:val="5DE801FB"/>
    <w:rsid w:val="604F09E7"/>
    <w:rsid w:val="62681DD8"/>
    <w:rsid w:val="630B5C05"/>
    <w:rsid w:val="63CD7554"/>
    <w:rsid w:val="645167CF"/>
    <w:rsid w:val="669A2502"/>
    <w:rsid w:val="66D659BE"/>
    <w:rsid w:val="67145A29"/>
    <w:rsid w:val="67796DED"/>
    <w:rsid w:val="67AB19E7"/>
    <w:rsid w:val="69250E15"/>
    <w:rsid w:val="69C53AC8"/>
    <w:rsid w:val="6A224A80"/>
    <w:rsid w:val="6C257DC9"/>
    <w:rsid w:val="6CF02A42"/>
    <w:rsid w:val="6DC61586"/>
    <w:rsid w:val="6E076DA5"/>
    <w:rsid w:val="6ECA4406"/>
    <w:rsid w:val="6F011A8D"/>
    <w:rsid w:val="6F2B5E7A"/>
    <w:rsid w:val="703A33E9"/>
    <w:rsid w:val="70C60851"/>
    <w:rsid w:val="70FB3785"/>
    <w:rsid w:val="724B175A"/>
    <w:rsid w:val="73756DB1"/>
    <w:rsid w:val="73BB4593"/>
    <w:rsid w:val="74582108"/>
    <w:rsid w:val="74DC4AE7"/>
    <w:rsid w:val="7500046C"/>
    <w:rsid w:val="75061DE9"/>
    <w:rsid w:val="7636795F"/>
    <w:rsid w:val="78D35C78"/>
    <w:rsid w:val="797B0413"/>
    <w:rsid w:val="7A0E4D2E"/>
    <w:rsid w:val="7AE80322"/>
    <w:rsid w:val="7B1C3D58"/>
    <w:rsid w:val="7B615D46"/>
    <w:rsid w:val="7C7E0232"/>
    <w:rsid w:val="7D1C4BC9"/>
    <w:rsid w:val="7DBF2212"/>
    <w:rsid w:val="7E35675D"/>
    <w:rsid w:val="7E63267D"/>
    <w:rsid w:val="7FD85EAB"/>
    <w:rsid w:val="7FE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5"/>
    <w:next w:val="1"/>
    <w:qFormat/>
    <w:uiPriority w:val="0"/>
    <w:pPr>
      <w:keepNext/>
      <w:keepLines/>
      <w:widowControl/>
      <w:adjustRightInd w:val="0"/>
      <w:spacing w:line="360" w:lineRule="auto"/>
      <w:jc w:val="left"/>
      <w:outlineLvl w:val="4"/>
    </w:pPr>
    <w:rPr>
      <w:rFonts w:ascii="Times New Roman" w:hAnsi="Times New Roman" w:eastAsia="仿宋_GB2312" w:cs="Times New Roman"/>
      <w:b/>
      <w:bCs/>
      <w:kern w:val="2"/>
      <w:sz w:val="28"/>
      <w:szCs w:val="28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8"/>
    <w:next w:val="1"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index 6"/>
    <w:next w:val="1"/>
    <w:qFormat/>
    <w:uiPriority w:val="0"/>
    <w:pPr>
      <w:widowControl w:val="0"/>
      <w:ind w:left="21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Body Text Indent"/>
    <w:qFormat/>
    <w:uiPriority w:val="0"/>
    <w:pPr>
      <w:widowControl w:val="0"/>
      <w:spacing w:line="480" w:lineRule="exact"/>
      <w:ind w:firstLine="570"/>
      <w:jc w:val="both"/>
    </w:pPr>
    <w:rPr>
      <w:rFonts w:ascii="仿宋_GB2312" w:hAnsi="Calibri" w:eastAsia="仿宋_GB2312" w:cs="Times New Roman"/>
      <w:kern w:val="2"/>
      <w:sz w:val="28"/>
      <w:szCs w:val="20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qFormat/>
    <w:uiPriority w:val="0"/>
    <w:pPr>
      <w:widowControl w:val="0"/>
      <w:ind w:left="2100"/>
      <w:jc w:val="both"/>
    </w:pPr>
    <w:rPr>
      <w:rFonts w:ascii="楷体_GB2312" w:hAnsi="Calibri" w:eastAsia="楷体_GB2312" w:cs="Times New Roman"/>
      <w:kern w:val="2"/>
      <w:sz w:val="21"/>
      <w:szCs w:val="24"/>
      <w:lang w:val="en-US" w:eastAsia="zh-CN" w:bidi="ar-SA"/>
    </w:rPr>
  </w:style>
  <w:style w:type="paragraph" w:styleId="10">
    <w:name w:val="Normal (Web)"/>
    <w:unhideWhenUsed/>
    <w:qFormat/>
    <w:uiPriority w:val="99"/>
    <w:pPr>
      <w:widowControl/>
      <w:suppressAutoHyphens/>
      <w:autoSpaceDE/>
      <w:autoSpaceDN/>
      <w:bidi w:val="0"/>
      <w:spacing w:before="100" w:beforeAutospacing="1" w:after="100" w:afterAutospacing="1"/>
      <w:jc w:val="both"/>
    </w:pPr>
    <w:rPr>
      <w:rFonts w:ascii="宋体" w:hAnsi="宋体" w:eastAsia="宋体" w:cs="宋体"/>
      <w:color w:val="auto"/>
      <w:kern w:val="2"/>
      <w:sz w:val="24"/>
      <w:szCs w:val="24"/>
      <w:lang w:val="en-US" w:eastAsia="zh-CN" w:bidi="ar-SA"/>
    </w:rPr>
  </w:style>
  <w:style w:type="paragraph" w:styleId="11">
    <w:name w:val="Title"/>
    <w:qFormat/>
    <w:uiPriority w:val="0"/>
    <w:pPr>
      <w:widowControl/>
      <w:suppressAutoHyphens/>
      <w:bidi w:val="0"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  <w:lang w:val="en-US" w:eastAsia="zh-CN" w:bidi="ar-SA"/>
    </w:rPr>
  </w:style>
  <w:style w:type="paragraph" w:styleId="12">
    <w:name w:val="Body Text First Indent"/>
    <w:basedOn w:val="2"/>
    <w:next w:val="4"/>
    <w:qFormat/>
    <w:uiPriority w:val="0"/>
    <w:pPr>
      <w:ind w:firstLine="420" w:firstLineChars="100"/>
    </w:pPr>
    <w:rPr>
      <w:rFonts w:ascii="Times New Roman"/>
    </w:rPr>
  </w:style>
  <w:style w:type="paragraph" w:styleId="13">
    <w:name w:val="Body Text First Indent 2"/>
    <w:unhideWhenUsed/>
    <w:qFormat/>
    <w:uiPriority w:val="99"/>
    <w:pPr>
      <w:widowControl w:val="0"/>
      <w:suppressAutoHyphens/>
      <w:ind w:firstLine="420" w:firstLineChars="200"/>
      <w:jc w:val="both"/>
    </w:pPr>
    <w:rPr>
      <w:rFonts w:ascii="仿宋_GB2312" w:hAnsi="仿宋_GB2312" w:eastAsia="仿宋_GB2312" w:cs="Times New Roman"/>
      <w:kern w:val="0"/>
      <w:sz w:val="32"/>
      <w:szCs w:val="24"/>
      <w:lang w:val="en-US" w:eastAsia="zh-CN" w:bidi="ar-SA"/>
    </w:rPr>
  </w:style>
  <w:style w:type="table" w:styleId="1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character" w:styleId="18">
    <w:name w:val="page number"/>
    <w:qFormat/>
    <w:uiPriority w:val="0"/>
  </w:style>
  <w:style w:type="paragraph" w:customStyle="1" w:styleId="19">
    <w:name w:val="Default"/>
    <w:next w:val="20"/>
    <w:qFormat/>
    <w:uiPriority w:val="99"/>
    <w:pPr>
      <w:widowControl w:val="0"/>
      <w:autoSpaceDE w:val="0"/>
      <w:autoSpaceDN w:val="0"/>
      <w:jc w:val="both"/>
    </w:pPr>
    <w:rPr>
      <w:rFonts w:ascii="Calibri" w:hAnsi="Calibri" w:eastAsia="仿宋_GB2312" w:cs="宋体"/>
      <w:color w:val="000000"/>
      <w:kern w:val="2"/>
      <w:sz w:val="24"/>
      <w:szCs w:val="24"/>
      <w:lang w:val="en-US" w:eastAsia="zh-CN" w:bidi="ar-SA"/>
    </w:rPr>
  </w:style>
  <w:style w:type="paragraph" w:customStyle="1" w:styleId="20">
    <w:name w:val="常用样式（方正仿宋简）"/>
    <w:next w:val="5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table" w:customStyle="1" w:styleId="2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1117</Words>
  <Characters>1189</Characters>
  <Lines>0</Lines>
  <Paragraphs>0</Paragraphs>
  <TotalTime>13</TotalTime>
  <ScaleCrop>false</ScaleCrop>
  <LinksUpToDate>false</LinksUpToDate>
  <CharactersWithSpaces>1262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2022-01-29T07:21:00Z</dcterms:created>
  <dc:creator>刘祠远</dc:creator>
  <cp:lastModifiedBy>棂鸢</cp:lastModifiedBy>
  <cp:lastPrinted>2023-02-21T07:25:00Z</cp:lastPrinted>
  <dcterms:modified xsi:type="dcterms:W3CDTF">2023-09-06T03:31:29Z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0B1B76E683D14C87BCFD9244473E0291_13</vt:lpwstr>
  </property>
</Properties>
</file>