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Cs/>
          <w:color w:val="000000"/>
          <w:kern w:val="0"/>
          <w:lang w:bidi="ar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lang w:bidi="ar"/>
        </w:rPr>
        <w:t>附件4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“示范便民服务站”评估验收标准</w:t>
      </w:r>
      <w:bookmarkEnd w:id="0"/>
    </w:p>
    <w:tbl>
      <w:tblPr>
        <w:tblStyle w:val="3"/>
        <w:tblW w:w="93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023"/>
        <w:gridCol w:w="1482"/>
        <w:gridCol w:w="5280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Header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评估内容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评估项目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评估标准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考核依据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一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场地建设（15分）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外部标识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规范设置名称标识（依托党群服务中心设立的，可不单独设置名称标识）的，得2分。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现场查看标识标牌和服务场地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窗口设置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（4分）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开展亲民化服务改造的，得5分。（有条件的可以取消柜台进行亲民化改造；无条件的可采取其他措施开展亲民化改造，比如将便民服务室内部颜色改为暖色调或者在大厅增设休闲桌椅等）。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办公设备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（3分）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根据业务需求统一配备电脑、打印机、办公桌椅和文件柜等办公设备的，得4分。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现场查看设施设备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便民设施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（3分）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配备等候座椅、饮水机、急救箱及办事所需的文具等便民设施的，得4分。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适老化设置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（3分）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有适老化设置，方便老年人进出，配置老花镜、放大镜、医药箱等的，得2分。</w:t>
            </w:r>
          </w:p>
        </w:tc>
        <w:tc>
          <w:tcPr>
            <w:tcW w:w="112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服务事项（10分）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代办事项目录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参照省级印发的《村级代办事项参考目录》结合当地实际，梳理村（社区）高频事项，形成符合实际情况的代办服务事项目录的，得10分。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代办事项目录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三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信息公开（12分）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服务事项公开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利用公示栏、LED电子显示屏等载体，将代办事项向社会公开的，得2分。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现场各类公示载体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代办制度公开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利用公示栏等载体，将代办制度向社会公开的，得2分。</w:t>
            </w:r>
          </w:p>
        </w:tc>
        <w:tc>
          <w:tcPr>
            <w:tcW w:w="1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办理流程公开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公开服务事项办理流程的，得2分。</w:t>
            </w:r>
          </w:p>
        </w:tc>
        <w:tc>
          <w:tcPr>
            <w:tcW w:w="1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服务指南公开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制作服务事项《办事指南》，在窗口或服务区显著位置摆放的，得2分。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现场查看办事指南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政务信息公开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利用公示栏、LED电子显示屏等载体，定期公布涉及辖区群众的社会保险、社会救助等应公开的事宜的，得2分。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现场查看各类公示载体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服务人员公开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对外服务窗口应设置岗位牌，公开展示窗口人员姓名、职务和照片等信息，窗口工作人员应挂牌上岗，是党员的应注明身份的，得2分。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现场查看岗位牌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四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人员管理（15分）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人员配备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切实整合代办资源，将两委成员、网格员、志愿者、党员、优秀回乡创业青年以及邮递人员等选聘为村级代办员，建强代办队伍的，得5分。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现场查看人员配备和有关文件资料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人员培训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定期组织代办人员进行政治、业务和服务能力培训的，得5分。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培训记录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管理制度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加强代办工作人员日常管理，明确工作制度的，得5分。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有关文件资料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五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统一规范（10分）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规范代办制度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建立代办相关制度的，得5分；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有关文件资料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规范监督管理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自觉接受上级政务服务管理机构的业务指导及监督考核的，得3分。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有关文件资料和公示载体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公示公开投诉举报热线的，得2分。</w:t>
            </w:r>
          </w:p>
        </w:tc>
        <w:tc>
          <w:tcPr>
            <w:tcW w:w="1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六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为民代办（20分）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精准服务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（15分）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梳理本村老、弱、病、残等代办服务重点人群名单的，得10分。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有关文件资料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通过坝坝会、入户走访等多种方式主动收集群众需求进行代办，建立重点代办服务人群上门代办机制，5分。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通过坝坝会、入户走访等多种方式主动收集群众办事需求，建立重点代办服务人群上门代办机制的，得5分。</w:t>
            </w:r>
          </w:p>
        </w:tc>
        <w:tc>
          <w:tcPr>
            <w:tcW w:w="1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灵活代办方式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（5分）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通过“定点办”“预约办”“上门办”“掌上办”等方式，打通服务群众“最后一公里”的，得5分。</w:t>
            </w:r>
          </w:p>
        </w:tc>
        <w:tc>
          <w:tcPr>
            <w:tcW w:w="1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七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保障措施（8分）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经费保障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（8分)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将代办服务经费纳入财政预算统筹保障的，得8分。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有关文件资料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创新亮点（10分）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具体措施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（10分）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近两年在便民服务工作中开展改革创新工作并得到各级领导签批、有关部门好评、媒体宣传成效、信息被上级采用，有一项得5分。满分10分。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有关文件资料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DgzZjk3ZDMxOTk1N2RiY2Y3OTM0ZGU1YzM5YTEifQ=="/>
  </w:docVars>
  <w:rsids>
    <w:rsidRoot w:val="05A4069F"/>
    <w:rsid w:val="05A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2022-07-19T07:51:00Z</dcterms:created>
  <dc:creator>jsh</dc:creator>
  <cp:lastModifiedBy>jsh</cp:lastModifiedBy>
  <dcterms:modified xsi:type="dcterms:W3CDTF">2022-07-19T07:51:46Z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2AD537B817A04EDD875D665F9B711CCA</vt:lpwstr>
  </property>
</Properties>
</file>