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20" w:lineRule="exact"/>
        <w:rPr>
          <w:rFonts w:hint="default" w:eastAsia="黑体"/>
          <w:lang w:val="en-US" w:eastAsia="zh-CN"/>
        </w:rPr>
      </w:pPr>
      <w:r>
        <w:rPr>
          <w:rFonts w:hint="eastAsia" w:eastAsia="黑体"/>
          <w:lang w:val="en-US" w:eastAsia="zh-CN"/>
        </w:rPr>
        <w:t>附件1</w:t>
      </w:r>
    </w:p>
    <w:p>
      <w:pPr>
        <w:keepNext w:val="0"/>
        <w:keepLines w:val="0"/>
        <w:pageBreakBefore w:val="0"/>
        <w:widowControl w:val="0"/>
        <w:kinsoku/>
        <w:wordWrap/>
        <w:overflowPunct/>
        <w:topLinePunct w:val="0"/>
        <w:autoSpaceDE/>
        <w:autoSpaceDN/>
        <w:bidi w:val="0"/>
        <w:adjustRightInd/>
        <w:snapToGrid/>
        <w:spacing w:before="316" w:beforeLines="50" w:after="316" w:afterLines="50" w:line="600" w:lineRule="exact"/>
        <w:jc w:val="center"/>
        <w:textAlignment w:val="auto"/>
        <w:rPr>
          <w:rFonts w:ascii="Times New Roman" w:hAnsi="Times New Roman" w:eastAsia="方正小标宋_GBK" w:cs="Times New Roman"/>
          <w:spacing w:val="0"/>
          <w:sz w:val="44"/>
          <w:szCs w:val="44"/>
        </w:rPr>
      </w:pPr>
      <w:r>
        <w:rPr>
          <w:rFonts w:hint="eastAsia" w:ascii="Times New Roman" w:hAnsi="Times New Roman" w:eastAsia="方正小标宋_GBK" w:cs="Times New Roman"/>
          <w:spacing w:val="0"/>
          <w:sz w:val="44"/>
          <w:szCs w:val="44"/>
        </w:rPr>
        <w:t>遂宁市</w:t>
      </w:r>
      <w:r>
        <w:rPr>
          <w:rFonts w:ascii="Times New Roman" w:hAnsi="Times New Roman" w:eastAsia="方正小标宋_GBK" w:cs="Times New Roman"/>
          <w:spacing w:val="0"/>
          <w:sz w:val="44"/>
          <w:szCs w:val="44"/>
        </w:rPr>
        <w:t>“秒批秒办”事项清单</w:t>
      </w:r>
    </w:p>
    <w:tbl>
      <w:tblPr>
        <w:tblStyle w:val="9"/>
        <w:tblW w:w="4966" w:type="pct"/>
        <w:tblInd w:w="0" w:type="dxa"/>
        <w:tblLayout w:type="fixed"/>
        <w:tblCellMar>
          <w:top w:w="0" w:type="dxa"/>
          <w:left w:w="108" w:type="dxa"/>
          <w:bottom w:w="0" w:type="dxa"/>
          <w:right w:w="108" w:type="dxa"/>
        </w:tblCellMar>
      </w:tblPr>
      <w:tblGrid>
        <w:gridCol w:w="869"/>
        <w:gridCol w:w="2484"/>
        <w:gridCol w:w="1504"/>
        <w:gridCol w:w="1693"/>
        <w:gridCol w:w="4583"/>
        <w:gridCol w:w="2763"/>
      </w:tblGrid>
      <w:tr>
        <w:tblPrEx>
          <w:tblCellMar>
            <w:top w:w="0" w:type="dxa"/>
            <w:left w:w="108" w:type="dxa"/>
            <w:bottom w:w="0" w:type="dxa"/>
            <w:right w:w="108" w:type="dxa"/>
          </w:tblCellMar>
        </w:tblPrEx>
        <w:trPr>
          <w:cantSplit/>
          <w:trHeight w:val="484" w:hRule="atLeast"/>
          <w:tblHeader/>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黑体" w:cs="Times New Roman"/>
                <w:spacing w:val="0"/>
                <w:kern w:val="0"/>
                <w:sz w:val="21"/>
                <w:szCs w:val="21"/>
                <w:lang w:bidi="ar"/>
              </w:rPr>
            </w:pPr>
            <w:r>
              <w:rPr>
                <w:rFonts w:hint="eastAsia" w:ascii="Times New Roman" w:hAnsi="Times New Roman" w:eastAsia="黑体" w:cs="Times New Roman"/>
                <w:spacing w:val="0"/>
                <w:kern w:val="0"/>
                <w:sz w:val="21"/>
                <w:szCs w:val="21"/>
                <w:lang w:bidi="ar"/>
              </w:rPr>
              <w:t>序号</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黑体" w:cs="Times New Roman"/>
                <w:spacing w:val="0"/>
                <w:sz w:val="21"/>
                <w:szCs w:val="21"/>
              </w:rPr>
            </w:pPr>
            <w:r>
              <w:rPr>
                <w:rFonts w:ascii="Times New Roman" w:hAnsi="Times New Roman" w:eastAsia="黑体" w:cs="Times New Roman"/>
                <w:spacing w:val="0"/>
                <w:kern w:val="0"/>
                <w:sz w:val="21"/>
                <w:szCs w:val="21"/>
                <w:lang w:bidi="ar"/>
              </w:rPr>
              <w:t>事项名称</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黑体" w:cs="Times New Roman"/>
                <w:spacing w:val="0"/>
                <w:sz w:val="21"/>
                <w:szCs w:val="21"/>
              </w:rPr>
            </w:pPr>
            <w:r>
              <w:rPr>
                <w:rFonts w:ascii="Times New Roman" w:hAnsi="Times New Roman" w:eastAsia="黑体" w:cs="Times New Roman"/>
                <w:spacing w:val="0"/>
                <w:kern w:val="0"/>
                <w:sz w:val="21"/>
                <w:szCs w:val="21"/>
                <w:lang w:bidi="ar"/>
              </w:rPr>
              <w:t>实现方式</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黑体" w:cs="Times New Roman"/>
                <w:spacing w:val="0"/>
                <w:sz w:val="21"/>
                <w:szCs w:val="21"/>
              </w:rPr>
            </w:pPr>
            <w:r>
              <w:rPr>
                <w:rFonts w:ascii="Times New Roman" w:hAnsi="Times New Roman" w:eastAsia="黑体" w:cs="Times New Roman"/>
                <w:spacing w:val="0"/>
                <w:kern w:val="0"/>
                <w:sz w:val="21"/>
                <w:szCs w:val="21"/>
                <w:lang w:bidi="ar"/>
              </w:rPr>
              <w:t>实现环节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黑体" w:cs="Times New Roman"/>
                <w:spacing w:val="0"/>
                <w:sz w:val="21"/>
                <w:szCs w:val="21"/>
              </w:rPr>
            </w:pPr>
            <w:r>
              <w:rPr>
                <w:rFonts w:ascii="Times New Roman" w:hAnsi="Times New Roman" w:eastAsia="黑体" w:cs="Times New Roman"/>
                <w:spacing w:val="0"/>
                <w:kern w:val="0"/>
                <w:sz w:val="21"/>
                <w:szCs w:val="21"/>
                <w:lang w:bidi="ar"/>
              </w:rPr>
              <w:t>简要说明</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黑体" w:cs="Times New Roman"/>
                <w:spacing w:val="0"/>
                <w:sz w:val="21"/>
                <w:szCs w:val="21"/>
              </w:rPr>
            </w:pPr>
            <w:r>
              <w:rPr>
                <w:rFonts w:ascii="Times New Roman" w:hAnsi="Times New Roman" w:eastAsia="黑体" w:cs="Times New Roman"/>
                <w:spacing w:val="0"/>
                <w:kern w:val="0"/>
                <w:sz w:val="21"/>
                <w:szCs w:val="21"/>
                <w:lang w:bidi="ar"/>
              </w:rPr>
              <w:t>备注</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1</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特种设备作业人员资格认定</w:t>
            </w:r>
          </w:p>
        </w:tc>
        <w:tc>
          <w:tcPr>
            <w:tcW w:w="54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审批环节</w:t>
            </w:r>
          </w:p>
        </w:tc>
        <w:tc>
          <w:tcPr>
            <w:tcW w:w="164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人员参加考试合格后，导入成绩合格数据，系统核验审批</w:t>
            </w:r>
          </w:p>
        </w:tc>
        <w:tc>
          <w:tcPr>
            <w:tcW w:w="9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省局系统预计年底实现（市市场监管局）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2</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新办纳税人智能开业</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仿宋_GB2312" w:cs="Times New Roman"/>
                <w:spacing w:val="0"/>
                <w:sz w:val="21"/>
                <w:szCs w:val="21"/>
              </w:rPr>
            </w:pPr>
            <w:r>
              <w:rPr>
                <w:rFonts w:ascii="Times New Roman" w:hAnsi="Times New Roman" w:eastAsia="仿宋_GB2312" w:cs="Times New Roman"/>
                <w:spacing w:val="0"/>
                <w:kern w:val="0"/>
                <w:sz w:val="21"/>
                <w:szCs w:val="21"/>
                <w:lang w:bidi="ar"/>
              </w:rPr>
              <w:t>后台</w:t>
            </w:r>
            <w:r>
              <w:rPr>
                <w:rFonts w:ascii="Times New Roman" w:hAnsi="Times New Roman" w:eastAsia="仿宋_GB2312" w:cs="Times New Roman"/>
                <w:spacing w:val="0"/>
                <w:sz w:val="21"/>
                <w:szCs w:val="21"/>
                <w:lang w:eastAsia="zh-Hans"/>
              </w:rPr>
              <w:t>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四川政务服务网</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已实现（市税务局）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3</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增值税一般纳税人申报</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kern w:val="0"/>
                <w:sz w:val="21"/>
                <w:szCs w:val="21"/>
                <w:lang w:bidi="ar"/>
              </w:rPr>
              <w:t>后台</w:t>
            </w:r>
            <w:r>
              <w:rPr>
                <w:rFonts w:ascii="Times New Roman" w:hAnsi="Times New Roman" w:eastAsia="仿宋_GB2312" w:cs="Times New Roman"/>
                <w:spacing w:val="0"/>
                <w:sz w:val="21"/>
                <w:szCs w:val="21"/>
                <w:lang w:eastAsia="zh-Hans"/>
              </w:rPr>
              <w:t>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对纳税人申报数据进行业务规则和数据的自动核验</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已实现（市税务局）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4</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增值税小规模纳税人申报</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kern w:val="0"/>
                <w:sz w:val="21"/>
                <w:szCs w:val="21"/>
                <w:lang w:bidi="ar"/>
              </w:rPr>
              <w:t>后台</w:t>
            </w:r>
            <w:r>
              <w:rPr>
                <w:rFonts w:ascii="Times New Roman" w:hAnsi="Times New Roman" w:eastAsia="仿宋_GB2312" w:cs="Times New Roman"/>
                <w:spacing w:val="0"/>
                <w:sz w:val="21"/>
                <w:szCs w:val="21"/>
                <w:lang w:eastAsia="zh-Hans"/>
              </w:rPr>
              <w:t>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对纳税人申报数据进行业务规则和数据的自动核验</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已实现（市税务局）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5</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跨区迁移登记</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kern w:val="0"/>
                <w:sz w:val="21"/>
                <w:szCs w:val="21"/>
                <w:lang w:bidi="ar"/>
              </w:rPr>
              <w:t>后台</w:t>
            </w:r>
            <w:r>
              <w:rPr>
                <w:rFonts w:ascii="Times New Roman" w:hAnsi="Times New Roman" w:eastAsia="仿宋_GB2312" w:cs="Times New Roman"/>
                <w:spacing w:val="0"/>
                <w:sz w:val="21"/>
                <w:szCs w:val="21"/>
                <w:lang w:eastAsia="zh-Hans"/>
              </w:rPr>
              <w:t>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四川政务服务网</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已实现（市税务局）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6</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跨区域涉税事项信息反馈</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后台</w:t>
            </w:r>
            <w:r>
              <w:rPr>
                <w:rFonts w:ascii="Times New Roman" w:hAnsi="Times New Roman" w:eastAsia="仿宋_GB2312" w:cs="Times New Roman"/>
                <w:spacing w:val="0"/>
                <w:sz w:val="21"/>
                <w:szCs w:val="21"/>
                <w:lang w:eastAsia="zh-Hans"/>
              </w:rPr>
              <w:t>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四川政务服务网</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已实现（市税务局）</w:t>
            </w:r>
          </w:p>
        </w:tc>
      </w:tr>
      <w:tr>
        <w:tblPrEx>
          <w:tblCellMar>
            <w:top w:w="0" w:type="dxa"/>
            <w:left w:w="108" w:type="dxa"/>
            <w:bottom w:w="0" w:type="dxa"/>
            <w:right w:w="108" w:type="dxa"/>
          </w:tblCellMar>
        </w:tblPrEx>
        <w:trPr>
          <w:cantSplit/>
          <w:trHeight w:val="360"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7</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环境影响登记表备案</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eastAsia="zh-Hans"/>
              </w:rPr>
            </w:pPr>
            <w:r>
              <w:rPr>
                <w:rFonts w:ascii="Times New Roman" w:hAnsi="Times New Roman" w:eastAsia="仿宋_GB2312" w:cs="Times New Roman"/>
                <w:spacing w:val="0"/>
                <w:sz w:val="21"/>
                <w:szCs w:val="21"/>
                <w:lang w:eastAsia="zh-Hans"/>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受理环节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lang w:eastAsia="zh-Hans"/>
              </w:rPr>
            </w:pPr>
            <w:r>
              <w:rPr>
                <w:rFonts w:ascii="Times New Roman" w:hAnsi="Times New Roman" w:eastAsia="仿宋_GB2312" w:cs="Times New Roman"/>
                <w:spacing w:val="0"/>
                <w:sz w:val="21"/>
                <w:szCs w:val="21"/>
              </w:rPr>
              <w:t>受理环节，通过办件全环节对接(统一B模式)，获取企业填报数据，匹配项目环境影响评价分类管理名录，实现自动审核。</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已实现（市生态环境局）</w:t>
            </w:r>
          </w:p>
        </w:tc>
      </w:tr>
      <w:tr>
        <w:tblPrEx>
          <w:tblCellMar>
            <w:top w:w="0" w:type="dxa"/>
            <w:left w:w="108" w:type="dxa"/>
            <w:bottom w:w="0" w:type="dxa"/>
            <w:right w:w="108" w:type="dxa"/>
          </w:tblCellMar>
        </w:tblPrEx>
        <w:trPr>
          <w:cantSplit/>
          <w:trHeight w:val="588"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8</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突发环境事件应急预案备案</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eastAsia="zh-Hans"/>
              </w:rPr>
            </w:pPr>
            <w:r>
              <w:rPr>
                <w:rFonts w:ascii="Times New Roman" w:hAnsi="Times New Roman" w:eastAsia="仿宋_GB2312" w:cs="Times New Roman"/>
                <w:spacing w:val="0"/>
                <w:sz w:val="21"/>
                <w:szCs w:val="21"/>
                <w:lang w:eastAsia="zh-Hans"/>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受理环节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lang w:eastAsia="zh-Hans"/>
              </w:rPr>
            </w:pPr>
            <w:r>
              <w:rPr>
                <w:rFonts w:ascii="Times New Roman" w:hAnsi="Times New Roman" w:eastAsia="仿宋_GB2312" w:cs="Times New Roman"/>
                <w:spacing w:val="0"/>
                <w:sz w:val="21"/>
                <w:szCs w:val="21"/>
              </w:rPr>
              <w:t>受理环节，通过办件全环节对接(统一A模式)，获取企业填报数据，与建设应急备案企业名录表匹配统一社会信用代码，实现自动审核。</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已实现（市生态环境局）</w:t>
            </w:r>
          </w:p>
        </w:tc>
      </w:tr>
      <w:tr>
        <w:tblPrEx>
          <w:tblCellMar>
            <w:top w:w="0" w:type="dxa"/>
            <w:left w:w="108" w:type="dxa"/>
            <w:bottom w:w="0" w:type="dxa"/>
            <w:right w:w="108" w:type="dxa"/>
          </w:tblCellMar>
        </w:tblPrEx>
        <w:trPr>
          <w:cantSplit/>
          <w:trHeight w:val="487"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9</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危险废物申报登记备案</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eastAsia="zh-Hans"/>
              </w:rPr>
            </w:pPr>
            <w:r>
              <w:rPr>
                <w:rFonts w:ascii="Times New Roman" w:hAnsi="Times New Roman" w:eastAsia="仿宋_GB2312" w:cs="Times New Roman"/>
                <w:spacing w:val="0"/>
                <w:sz w:val="21"/>
                <w:szCs w:val="21"/>
                <w:lang w:eastAsia="zh-Hans"/>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受理环节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lang w:eastAsia="zh-Hans"/>
              </w:rPr>
            </w:pPr>
            <w:r>
              <w:rPr>
                <w:rFonts w:ascii="Times New Roman" w:hAnsi="Times New Roman" w:eastAsia="仿宋_GB2312" w:cs="Times New Roman"/>
                <w:spacing w:val="0"/>
                <w:sz w:val="21"/>
                <w:szCs w:val="21"/>
              </w:rPr>
              <w:t>受理环节，通过固体废物环境管理信息系统业务功能匹配各年度，查找异常项，智能判断是否能够成功提交。</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已实现（市生态环境局）</w:t>
            </w:r>
          </w:p>
        </w:tc>
      </w:tr>
      <w:tr>
        <w:tblPrEx>
          <w:tblCellMar>
            <w:top w:w="0" w:type="dxa"/>
            <w:left w:w="108" w:type="dxa"/>
            <w:bottom w:w="0" w:type="dxa"/>
            <w:right w:w="108" w:type="dxa"/>
          </w:tblCellMar>
        </w:tblPrEx>
        <w:trPr>
          <w:cantSplit/>
          <w:trHeight w:val="499"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10</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单位危险废物管理计划备案</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eastAsia="zh-Hans"/>
              </w:rPr>
            </w:pPr>
            <w:r>
              <w:rPr>
                <w:rFonts w:ascii="Times New Roman" w:hAnsi="Times New Roman" w:eastAsia="仿宋_GB2312" w:cs="Times New Roman"/>
                <w:spacing w:val="0"/>
                <w:sz w:val="21"/>
                <w:szCs w:val="21"/>
                <w:lang w:eastAsia="zh-Hans"/>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受理环节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lang w:eastAsia="zh-Hans"/>
              </w:rPr>
            </w:pPr>
            <w:r>
              <w:rPr>
                <w:rFonts w:ascii="Times New Roman" w:hAnsi="Times New Roman" w:eastAsia="仿宋_GB2312" w:cs="Times New Roman"/>
                <w:spacing w:val="0"/>
                <w:sz w:val="21"/>
                <w:szCs w:val="21"/>
              </w:rPr>
              <w:t>受理环节，通过固体废物环境管理信息系统业务功能匹配各年度，查找异常项，智能判断是否能够成功提交。</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已实现（市生态环境局）</w:t>
            </w:r>
          </w:p>
        </w:tc>
      </w:tr>
      <w:tr>
        <w:tblPrEx>
          <w:tblCellMar>
            <w:top w:w="0" w:type="dxa"/>
            <w:left w:w="108" w:type="dxa"/>
            <w:bottom w:w="0" w:type="dxa"/>
            <w:right w:w="108" w:type="dxa"/>
          </w:tblCellMar>
        </w:tblPrEx>
        <w:trPr>
          <w:cantSplit/>
          <w:trHeight w:val="536"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11</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辐射安全许可遗失补办（市级）</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eastAsia="zh-Hans"/>
              </w:rPr>
            </w:pPr>
            <w:r>
              <w:rPr>
                <w:rFonts w:ascii="Times New Roman" w:hAnsi="Times New Roman" w:eastAsia="仿宋_GB2312" w:cs="Times New Roman"/>
                <w:spacing w:val="0"/>
                <w:sz w:val="21"/>
                <w:szCs w:val="21"/>
                <w:lang w:eastAsia="zh-Hans"/>
              </w:rPr>
              <w:t>OCR识图+后台数据核验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全流程智能化审批</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通过OCR能力对附件内容识别，校验申请表核技术利用单位信息、匹配辐射安全许可证信息（有效期内），实现“秒批秒办”。</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已上线开展试用（市生态环境局）</w:t>
            </w:r>
          </w:p>
        </w:tc>
      </w:tr>
      <w:tr>
        <w:tblPrEx>
          <w:tblCellMar>
            <w:top w:w="0" w:type="dxa"/>
            <w:left w:w="108" w:type="dxa"/>
            <w:bottom w:w="0" w:type="dxa"/>
            <w:right w:w="108" w:type="dxa"/>
          </w:tblCellMar>
        </w:tblPrEx>
        <w:trPr>
          <w:cantSplit/>
          <w:trHeight w:val="416"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12</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个人参保证明打印</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eastAsia="zh-Hans"/>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“遂宁人社”微信公众号</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已实现（</w:t>
            </w:r>
            <w:r>
              <w:rPr>
                <w:rFonts w:hint="eastAsia" w:ascii="Times New Roman" w:hAnsi="Times New Roman" w:eastAsia="仿宋_GB2312" w:cs="Times New Roman"/>
                <w:spacing w:val="0"/>
                <w:sz w:val="21"/>
                <w:szCs w:val="21"/>
              </w:rPr>
              <w:t>市人力资源社会保障局</w:t>
            </w:r>
            <w:r>
              <w:rPr>
                <w:rFonts w:ascii="Times New Roman" w:hAnsi="Times New Roman" w:eastAsia="仿宋_GB2312" w:cs="Times New Roman"/>
                <w:spacing w:val="0"/>
                <w:sz w:val="21"/>
                <w:szCs w:val="21"/>
              </w:rPr>
              <w:t>）</w:t>
            </w:r>
          </w:p>
        </w:tc>
      </w:tr>
      <w:tr>
        <w:tblPrEx>
          <w:tblCellMar>
            <w:top w:w="0" w:type="dxa"/>
            <w:left w:w="108" w:type="dxa"/>
            <w:bottom w:w="0" w:type="dxa"/>
            <w:right w:w="108" w:type="dxa"/>
          </w:tblCellMar>
        </w:tblPrEx>
        <w:trPr>
          <w:cantSplit/>
          <w:trHeight w:val="259"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13</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个人社保参保权益记录打印</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eastAsia="zh-Hans"/>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“遂宁人社”微信公众号</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已实现（</w:t>
            </w:r>
            <w:r>
              <w:rPr>
                <w:rFonts w:hint="eastAsia" w:ascii="Times New Roman" w:hAnsi="Times New Roman" w:eastAsia="仿宋_GB2312" w:cs="Times New Roman"/>
                <w:spacing w:val="0"/>
                <w:sz w:val="21"/>
                <w:szCs w:val="21"/>
              </w:rPr>
              <w:t>市人力资源社会保障局</w:t>
            </w:r>
            <w:r>
              <w:rPr>
                <w:rFonts w:ascii="Times New Roman" w:hAnsi="Times New Roman" w:eastAsia="仿宋_GB2312" w:cs="Times New Roman"/>
                <w:spacing w:val="0"/>
                <w:sz w:val="21"/>
                <w:szCs w:val="21"/>
              </w:rPr>
              <w:t>）</w:t>
            </w:r>
          </w:p>
        </w:tc>
      </w:tr>
      <w:tr>
        <w:tblPrEx>
          <w:tblCellMar>
            <w:top w:w="0" w:type="dxa"/>
            <w:left w:w="108" w:type="dxa"/>
            <w:bottom w:w="0" w:type="dxa"/>
            <w:right w:w="108" w:type="dxa"/>
          </w:tblCellMar>
        </w:tblPrEx>
        <w:trPr>
          <w:cantSplit/>
          <w:trHeight w:val="385"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14</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历年缴费信息打印</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eastAsia="zh-Hans"/>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“遂宁人社”微信公众号</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已实现（</w:t>
            </w:r>
            <w:r>
              <w:rPr>
                <w:rFonts w:hint="eastAsia" w:ascii="Times New Roman" w:hAnsi="Times New Roman" w:eastAsia="仿宋_GB2312" w:cs="Times New Roman"/>
                <w:spacing w:val="0"/>
                <w:sz w:val="21"/>
                <w:szCs w:val="21"/>
              </w:rPr>
              <w:t>市人力资源社会保障局</w:t>
            </w:r>
            <w:r>
              <w:rPr>
                <w:rFonts w:ascii="Times New Roman" w:hAnsi="Times New Roman" w:eastAsia="仿宋_GB2312" w:cs="Times New Roman"/>
                <w:spacing w:val="0"/>
                <w:sz w:val="21"/>
                <w:szCs w:val="21"/>
              </w:rPr>
              <w:t>）</w:t>
            </w:r>
          </w:p>
        </w:tc>
      </w:tr>
      <w:tr>
        <w:tblPrEx>
          <w:tblCellMar>
            <w:top w:w="0" w:type="dxa"/>
            <w:left w:w="108" w:type="dxa"/>
            <w:bottom w:w="0" w:type="dxa"/>
            <w:right w:w="108" w:type="dxa"/>
          </w:tblCellMar>
        </w:tblPrEx>
        <w:trPr>
          <w:cantSplit/>
          <w:trHeight w:val="259"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15</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职工基本养老金通知书打印</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eastAsia="zh-Hans"/>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“遂宁人社”微信公众号</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已实现（</w:t>
            </w:r>
            <w:r>
              <w:rPr>
                <w:rFonts w:hint="eastAsia" w:ascii="Times New Roman" w:hAnsi="Times New Roman" w:eastAsia="仿宋_GB2312" w:cs="Times New Roman"/>
                <w:spacing w:val="0"/>
                <w:sz w:val="21"/>
                <w:szCs w:val="21"/>
              </w:rPr>
              <w:t>市人力资源社会保障局</w:t>
            </w:r>
            <w:r>
              <w:rPr>
                <w:rFonts w:ascii="Times New Roman" w:hAnsi="Times New Roman" w:eastAsia="仿宋_GB2312" w:cs="Times New Roman"/>
                <w:spacing w:val="0"/>
                <w:sz w:val="21"/>
                <w:szCs w:val="21"/>
              </w:rPr>
              <w:t>）</w:t>
            </w:r>
          </w:p>
        </w:tc>
      </w:tr>
      <w:tr>
        <w:tblPrEx>
          <w:tblCellMar>
            <w:top w:w="0" w:type="dxa"/>
            <w:left w:w="108" w:type="dxa"/>
            <w:bottom w:w="0" w:type="dxa"/>
            <w:right w:w="108" w:type="dxa"/>
          </w:tblCellMar>
        </w:tblPrEx>
        <w:trPr>
          <w:cantSplit/>
          <w:trHeight w:val="259"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16</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城乡居民缴费、待遇证明打印（非成都）</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eastAsia="zh-Hans"/>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“遂宁人社”微信公众号</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已实现（</w:t>
            </w:r>
            <w:r>
              <w:rPr>
                <w:rFonts w:hint="eastAsia" w:ascii="Times New Roman" w:hAnsi="Times New Roman" w:eastAsia="仿宋_GB2312" w:cs="Times New Roman"/>
                <w:spacing w:val="0"/>
                <w:sz w:val="21"/>
                <w:szCs w:val="21"/>
              </w:rPr>
              <w:t>市人力资源社会保障局</w:t>
            </w:r>
            <w:r>
              <w:rPr>
                <w:rFonts w:ascii="Times New Roman" w:hAnsi="Times New Roman" w:eastAsia="仿宋_GB2312" w:cs="Times New Roman"/>
                <w:spacing w:val="0"/>
                <w:sz w:val="21"/>
                <w:szCs w:val="21"/>
              </w:rPr>
              <w:t>）</w:t>
            </w:r>
          </w:p>
        </w:tc>
      </w:tr>
      <w:tr>
        <w:tblPrEx>
          <w:tblCellMar>
            <w:top w:w="0" w:type="dxa"/>
            <w:left w:w="108" w:type="dxa"/>
            <w:bottom w:w="0" w:type="dxa"/>
            <w:right w:w="108" w:type="dxa"/>
          </w:tblCellMar>
        </w:tblPrEx>
        <w:trPr>
          <w:cantSplit/>
          <w:trHeight w:val="408"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17</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养老金证明申请打印</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eastAsia="zh-Hans"/>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“遂宁人社”微信公众号</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已实现（</w:t>
            </w:r>
            <w:r>
              <w:rPr>
                <w:rFonts w:hint="eastAsia" w:ascii="Times New Roman" w:hAnsi="Times New Roman" w:eastAsia="仿宋_GB2312" w:cs="Times New Roman"/>
                <w:spacing w:val="0"/>
                <w:sz w:val="21"/>
                <w:szCs w:val="21"/>
              </w:rPr>
              <w:t>市人力资源社会保障局</w:t>
            </w:r>
            <w:r>
              <w:rPr>
                <w:rFonts w:ascii="Times New Roman" w:hAnsi="Times New Roman" w:eastAsia="仿宋_GB2312" w:cs="Times New Roman"/>
                <w:spacing w:val="0"/>
                <w:sz w:val="21"/>
                <w:szCs w:val="21"/>
              </w:rPr>
              <w:t>）</w:t>
            </w:r>
          </w:p>
        </w:tc>
      </w:tr>
      <w:tr>
        <w:tblPrEx>
          <w:tblCellMar>
            <w:top w:w="0" w:type="dxa"/>
            <w:left w:w="108" w:type="dxa"/>
            <w:bottom w:w="0" w:type="dxa"/>
            <w:right w:w="108" w:type="dxa"/>
          </w:tblCellMar>
        </w:tblPrEx>
        <w:trPr>
          <w:cantSplit/>
          <w:trHeight w:val="259"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18</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领取养老金人员待遇</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资格认证</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eastAsia="zh-Hans"/>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“遂宁人社”微信公众号</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已实现（</w:t>
            </w:r>
            <w:r>
              <w:rPr>
                <w:rFonts w:hint="eastAsia" w:ascii="Times New Roman" w:hAnsi="Times New Roman" w:eastAsia="仿宋_GB2312" w:cs="Times New Roman"/>
                <w:spacing w:val="0"/>
                <w:sz w:val="21"/>
                <w:szCs w:val="21"/>
              </w:rPr>
              <w:t>市人力资源社会保障局</w:t>
            </w:r>
            <w:r>
              <w:rPr>
                <w:rFonts w:ascii="Times New Roman" w:hAnsi="Times New Roman" w:eastAsia="仿宋_GB2312" w:cs="Times New Roman"/>
                <w:spacing w:val="0"/>
                <w:sz w:val="21"/>
                <w:szCs w:val="21"/>
              </w:rPr>
              <w:t>）</w:t>
            </w:r>
          </w:p>
        </w:tc>
      </w:tr>
      <w:tr>
        <w:tblPrEx>
          <w:tblCellMar>
            <w:top w:w="0" w:type="dxa"/>
            <w:left w:w="108" w:type="dxa"/>
            <w:bottom w:w="0" w:type="dxa"/>
            <w:right w:w="108" w:type="dxa"/>
          </w:tblCellMar>
        </w:tblPrEx>
        <w:trPr>
          <w:cantSplit/>
          <w:trHeight w:val="360"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19</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养老保险供养亲属领取待遇资格认证</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eastAsia="zh-Hans"/>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“遂宁人社”微信公众号</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已实现（</w:t>
            </w:r>
            <w:r>
              <w:rPr>
                <w:rFonts w:hint="eastAsia" w:ascii="Times New Roman" w:hAnsi="Times New Roman" w:eastAsia="仿宋_GB2312" w:cs="Times New Roman"/>
                <w:spacing w:val="0"/>
                <w:sz w:val="21"/>
                <w:szCs w:val="21"/>
              </w:rPr>
              <w:t>市人力资源社会保障局</w:t>
            </w:r>
            <w:r>
              <w:rPr>
                <w:rFonts w:ascii="Times New Roman" w:hAnsi="Times New Roman" w:eastAsia="仿宋_GB2312" w:cs="Times New Roman"/>
                <w:spacing w:val="0"/>
                <w:sz w:val="21"/>
                <w:szCs w:val="21"/>
              </w:rPr>
              <w:t>）</w:t>
            </w:r>
          </w:p>
        </w:tc>
      </w:tr>
      <w:tr>
        <w:tblPrEx>
          <w:tblCellMar>
            <w:top w:w="0" w:type="dxa"/>
            <w:left w:w="108" w:type="dxa"/>
            <w:bottom w:w="0" w:type="dxa"/>
            <w:right w:w="108" w:type="dxa"/>
          </w:tblCellMar>
        </w:tblPrEx>
        <w:trPr>
          <w:cantSplit/>
          <w:trHeight w:val="360"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20</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领取因工死亡职工供养亲属待遇资格认证</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eastAsia="zh-Hans"/>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“遂宁人社”微信公众号</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已实现（</w:t>
            </w:r>
            <w:r>
              <w:rPr>
                <w:rFonts w:hint="eastAsia" w:ascii="Times New Roman" w:hAnsi="Times New Roman" w:eastAsia="仿宋_GB2312" w:cs="Times New Roman"/>
                <w:spacing w:val="0"/>
                <w:sz w:val="21"/>
                <w:szCs w:val="21"/>
              </w:rPr>
              <w:t>市人力资源社会保障局</w:t>
            </w:r>
            <w:r>
              <w:rPr>
                <w:rFonts w:ascii="Times New Roman" w:hAnsi="Times New Roman" w:eastAsia="仿宋_GB2312" w:cs="Times New Roman"/>
                <w:spacing w:val="0"/>
                <w:sz w:val="21"/>
                <w:szCs w:val="21"/>
              </w:rPr>
              <w:t>）</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21</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职工参保登记</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“遂宁人社”微信公众号</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市人力资源社会保障局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22</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退休人员领取保险待</w:t>
            </w:r>
            <w:r>
              <w:rPr>
                <w:rFonts w:ascii="Times New Roman" w:hAnsi="Times New Roman" w:eastAsia="仿宋_GB2312" w:cs="Times New Roman"/>
                <w:spacing w:val="0"/>
                <w:sz w:val="21"/>
                <w:szCs w:val="21"/>
              </w:rPr>
              <w:br w:type="textWrapping"/>
            </w:r>
            <w:r>
              <w:rPr>
                <w:rFonts w:ascii="Times New Roman" w:hAnsi="Times New Roman" w:eastAsia="仿宋_GB2312" w:cs="Times New Roman"/>
                <w:spacing w:val="0"/>
                <w:sz w:val="21"/>
                <w:szCs w:val="21"/>
              </w:rPr>
              <w:t>遇资格认证确认</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“遂宁人社”微信公众号</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市人力资源社会保障局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23</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单位参保证明查询打印</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“遂宁人社”微信公众号</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市人力资源社会保障局</w:t>
            </w:r>
          </w:p>
        </w:tc>
      </w:tr>
      <w:tr>
        <w:tblPrEx>
          <w:tblCellMar>
            <w:top w:w="0" w:type="dxa"/>
            <w:left w:w="108" w:type="dxa"/>
            <w:bottom w:w="0" w:type="dxa"/>
            <w:right w:w="108" w:type="dxa"/>
          </w:tblCellMar>
        </w:tblPrEx>
        <w:trPr>
          <w:cantSplit/>
          <w:trHeight w:val="273"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24</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社会保障卡启用（激活）</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“遂宁人社”微信公众号</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市人力资源社会保障局</w:t>
            </w:r>
          </w:p>
        </w:tc>
      </w:tr>
      <w:tr>
        <w:tblPrEx>
          <w:tblCellMar>
            <w:top w:w="0" w:type="dxa"/>
            <w:left w:w="108" w:type="dxa"/>
            <w:bottom w:w="0" w:type="dxa"/>
            <w:right w:w="108" w:type="dxa"/>
          </w:tblCellMar>
        </w:tblPrEx>
        <w:trPr>
          <w:cantSplit/>
          <w:trHeight w:val="273"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25</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社会保障卡应用状态查询</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“遂宁人社”微信公众号</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市人力资源社会保障局</w:t>
            </w:r>
          </w:p>
        </w:tc>
      </w:tr>
      <w:tr>
        <w:tblPrEx>
          <w:tblCellMar>
            <w:top w:w="0" w:type="dxa"/>
            <w:left w:w="108" w:type="dxa"/>
            <w:bottom w:w="0" w:type="dxa"/>
            <w:right w:w="108" w:type="dxa"/>
          </w:tblCellMar>
        </w:tblPrEx>
        <w:trPr>
          <w:cantSplit/>
          <w:trHeight w:val="273"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26</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社会保障卡非关键信息变更</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“遂宁人社”微信公众号</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市人力资源社会保障局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27</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社会保障卡参保地转移</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“遂宁人社”微信公众号</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市人力资源社会保障局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28</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社会保障卡挂失</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“遂宁人社”微信公众号</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市人力资源社会保障局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29</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社会保障卡解挂</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“遂宁人社”微信公众号</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市人力资源社会保障局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30</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到档查询</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“遂宁人社”微信公众号</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市人力资源社会保障局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31</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矿业权登记事项</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受理环节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矿业权三级联网审批系统</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（市</w:t>
            </w:r>
            <w:r>
              <w:rPr>
                <w:rFonts w:hint="eastAsia" w:ascii="Times New Roman" w:hAnsi="Times New Roman" w:eastAsia="仿宋_GB2312" w:cs="Times New Roman"/>
                <w:spacing w:val="0"/>
                <w:sz w:val="21"/>
                <w:szCs w:val="21"/>
              </w:rPr>
              <w:t>自然资源和规划</w:t>
            </w:r>
            <w:r>
              <w:rPr>
                <w:rFonts w:ascii="Times New Roman" w:hAnsi="Times New Roman" w:eastAsia="仿宋_GB2312" w:cs="Times New Roman"/>
                <w:spacing w:val="0"/>
                <w:sz w:val="21"/>
                <w:szCs w:val="21"/>
              </w:rPr>
              <w:t>局）</w:t>
            </w:r>
          </w:p>
        </w:tc>
      </w:tr>
      <w:tr>
        <w:tblPrEx>
          <w:tblCellMar>
            <w:top w:w="0" w:type="dxa"/>
            <w:left w:w="108" w:type="dxa"/>
            <w:bottom w:w="0" w:type="dxa"/>
            <w:right w:w="108" w:type="dxa"/>
          </w:tblCellMar>
        </w:tblPrEx>
        <w:trPr>
          <w:cantSplit/>
          <w:trHeight w:val="478"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32</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lang w:val="zh-CN"/>
              </w:rPr>
              <w:t>拟建项目范围内重要矿产资源分布和重要矿产资源矿业权设置情况查询</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压覆重要矿产资源自助查询系统</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（市</w:t>
            </w:r>
            <w:r>
              <w:rPr>
                <w:rFonts w:hint="eastAsia" w:ascii="Times New Roman" w:hAnsi="Times New Roman" w:eastAsia="仿宋_GB2312" w:cs="Times New Roman"/>
                <w:spacing w:val="0"/>
                <w:sz w:val="21"/>
                <w:szCs w:val="21"/>
              </w:rPr>
              <w:t>自然资源和规划</w:t>
            </w:r>
            <w:r>
              <w:rPr>
                <w:rFonts w:ascii="Times New Roman" w:hAnsi="Times New Roman" w:eastAsia="仿宋_GB2312" w:cs="Times New Roman"/>
                <w:spacing w:val="0"/>
                <w:sz w:val="21"/>
                <w:szCs w:val="21"/>
              </w:rPr>
              <w:t>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33</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ascii="Times New Roman" w:hAnsi="Times New Roman" w:eastAsia="仿宋_GB2312" w:cs="Times New Roman"/>
                <w:spacing w:val="0"/>
                <w:sz w:val="21"/>
                <w:szCs w:val="21"/>
              </w:rPr>
              <w:t>企业投资项目备案</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受理环节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依托四川省投资项目在线审批监管平台，在受理环节即实现“秒批秒办”。</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已实现（市</w:t>
            </w:r>
            <w:r>
              <w:rPr>
                <w:rFonts w:hint="eastAsia" w:ascii="Times New Roman" w:hAnsi="Times New Roman" w:eastAsia="仿宋_GB2312" w:cs="Times New Roman"/>
                <w:spacing w:val="0"/>
                <w:sz w:val="21"/>
                <w:szCs w:val="21"/>
              </w:rPr>
              <w:t>发展改革委</w:t>
            </w:r>
            <w:r>
              <w:rPr>
                <w:rFonts w:ascii="Times New Roman" w:hAnsi="Times New Roman" w:eastAsia="仿宋_GB2312" w:cs="Times New Roman"/>
                <w:spacing w:val="0"/>
                <w:sz w:val="21"/>
                <w:szCs w:val="21"/>
              </w:rPr>
              <w:t>）</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34</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参保人员参保信息查询</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依托四川医保信息平台</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已实现（市医保局）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35</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单位参保登记</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依托四川医保信息平台</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已实现（市医保局）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36</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职工参保信息变更登记</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依托四川医保信息平台</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已实现（市医保局）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37</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单位参保信息变更登记</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依托四川医保信息平台</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已实现（市医保局）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38</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医保电子凭证申领</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依托国家医保信息平台</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已实现（市医保局）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39</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参保单位缴费基数申报</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依托四川医保信息平台</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lang w:val="zh-CN"/>
              </w:rPr>
            </w:pPr>
            <w:r>
              <w:rPr>
                <w:rFonts w:hint="eastAsia" w:ascii="Times New Roman" w:hAnsi="Times New Roman" w:eastAsia="仿宋_GB2312" w:cs="Times New Roman"/>
                <w:spacing w:val="0"/>
                <w:sz w:val="21"/>
                <w:szCs w:val="21"/>
              </w:rPr>
              <w:t>已实现（市医保局）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40</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机动车检验合格标志核发</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交管12123APP办理</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市公安局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41</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机动车补领</w:t>
            </w:r>
            <w:r>
              <w:rPr>
                <w:rFonts w:hint="eastAsia" w:ascii="Times New Roman" w:hAnsi="Times New Roman" w:eastAsia="仿宋_GB2312" w:cs="Times New Roman"/>
                <w:spacing w:val="0"/>
                <w:sz w:val="21"/>
                <w:szCs w:val="21"/>
              </w:rPr>
              <w:t>、换领</w:t>
            </w:r>
            <w:r>
              <w:rPr>
                <w:rFonts w:ascii="Times New Roman" w:hAnsi="Times New Roman" w:eastAsia="仿宋_GB2312" w:cs="Times New Roman"/>
                <w:spacing w:val="0"/>
                <w:sz w:val="21"/>
                <w:szCs w:val="21"/>
              </w:rPr>
              <w:t>检验合格标志</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交管12123APP办理</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市公安局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42</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机动车补领</w:t>
            </w:r>
            <w:r>
              <w:rPr>
                <w:rFonts w:hint="eastAsia" w:ascii="Times New Roman" w:hAnsi="Times New Roman" w:eastAsia="仿宋_GB2312" w:cs="Times New Roman"/>
                <w:spacing w:val="0"/>
                <w:sz w:val="21"/>
                <w:szCs w:val="21"/>
              </w:rPr>
              <w:t>、</w:t>
            </w:r>
            <w:r>
              <w:rPr>
                <w:rFonts w:ascii="Times New Roman" w:hAnsi="Times New Roman" w:eastAsia="仿宋_GB2312" w:cs="Times New Roman"/>
                <w:spacing w:val="0"/>
                <w:sz w:val="21"/>
                <w:szCs w:val="21"/>
              </w:rPr>
              <w:t>换领号牌机</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交管12123APP办理</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市公安局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43</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机动车补领</w:t>
            </w:r>
            <w:r>
              <w:rPr>
                <w:rFonts w:hint="eastAsia" w:ascii="Times New Roman" w:hAnsi="Times New Roman" w:eastAsia="仿宋_GB2312" w:cs="Times New Roman"/>
                <w:spacing w:val="0"/>
                <w:sz w:val="21"/>
                <w:szCs w:val="21"/>
              </w:rPr>
              <w:t>、</w:t>
            </w:r>
            <w:r>
              <w:rPr>
                <w:rFonts w:ascii="Times New Roman" w:hAnsi="Times New Roman" w:eastAsia="仿宋_GB2312" w:cs="Times New Roman"/>
                <w:spacing w:val="0"/>
                <w:sz w:val="21"/>
                <w:szCs w:val="21"/>
              </w:rPr>
              <w:t>换领行驶证</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交管12123APP办理</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市公安局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44</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机动车</w:t>
            </w:r>
            <w:r>
              <w:rPr>
                <w:rFonts w:hint="eastAsia" w:ascii="Times New Roman" w:hAnsi="Times New Roman" w:eastAsia="仿宋_GB2312" w:cs="Times New Roman"/>
                <w:spacing w:val="0"/>
                <w:sz w:val="21"/>
                <w:szCs w:val="21"/>
              </w:rPr>
              <w:t>补</w:t>
            </w:r>
            <w:r>
              <w:rPr>
                <w:rFonts w:ascii="Times New Roman" w:hAnsi="Times New Roman" w:eastAsia="仿宋_GB2312" w:cs="Times New Roman"/>
                <w:spacing w:val="0"/>
                <w:sz w:val="21"/>
                <w:szCs w:val="21"/>
              </w:rPr>
              <w:t>领</w:t>
            </w:r>
            <w:r>
              <w:rPr>
                <w:rFonts w:hint="eastAsia" w:ascii="Times New Roman" w:hAnsi="Times New Roman" w:eastAsia="仿宋_GB2312" w:cs="Times New Roman"/>
                <w:spacing w:val="0"/>
                <w:sz w:val="21"/>
                <w:szCs w:val="21"/>
              </w:rPr>
              <w:t>、</w:t>
            </w:r>
            <w:r>
              <w:rPr>
                <w:rFonts w:ascii="Times New Roman" w:hAnsi="Times New Roman" w:eastAsia="仿宋_GB2312" w:cs="Times New Roman"/>
                <w:spacing w:val="0"/>
                <w:sz w:val="21"/>
                <w:szCs w:val="21"/>
              </w:rPr>
              <w:t>换领登记证</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交管12123APP办理</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市公安局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45</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电子驾驶证申请</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交管12123APP办理</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市公安局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46</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出入境记录查询</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国家移民管理局政务服务平台小程序办理</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市公安局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47</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往来港澳旅游签注签发</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自助终端办理</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市公安局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48</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临时身份证明</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县级政务服务大厅</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市公安局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49</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无犯罪记录证明</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县级政务服务大厅</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市公安局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50</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出具的相关人员安全驾驶经历证明</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县级政务服务大厅</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市公安局</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51</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住房公积金</w:t>
            </w:r>
            <w:r>
              <w:rPr>
                <w:rFonts w:hint="eastAsia" w:ascii="Times New Roman" w:hAnsi="Times New Roman" w:eastAsia="仿宋_GB2312" w:cs="Times New Roman"/>
                <w:spacing w:val="0"/>
                <w:sz w:val="21"/>
                <w:szCs w:val="21"/>
              </w:rPr>
              <w:t>汇缴</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四川政务服务网、遂宁市住房公积金管理中心网上服务大厅</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w:t>
            </w:r>
            <w:r>
              <w:rPr>
                <w:rFonts w:ascii="Times New Roman" w:hAnsi="Times New Roman" w:eastAsia="仿宋_GB2312" w:cs="Times New Roman"/>
                <w:spacing w:val="0"/>
                <w:sz w:val="21"/>
                <w:szCs w:val="21"/>
              </w:rPr>
              <w:t>公积金中心</w:t>
            </w:r>
            <w:r>
              <w:rPr>
                <w:rFonts w:hint="eastAsia" w:ascii="Times New Roman" w:hAnsi="Times New Roman" w:eastAsia="仿宋_GB2312" w:cs="Times New Roman"/>
                <w:spacing w:val="0"/>
                <w:sz w:val="21"/>
                <w:szCs w:val="21"/>
              </w:rPr>
              <w:t>（已实现）</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52</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住房公积金单位登记开户</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四川政务服务网、遂宁市住房公积金管理中心网上服务大厅</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w:t>
            </w:r>
            <w:r>
              <w:rPr>
                <w:rFonts w:ascii="Times New Roman" w:hAnsi="Times New Roman" w:eastAsia="仿宋_GB2312" w:cs="Times New Roman"/>
                <w:spacing w:val="0"/>
                <w:sz w:val="21"/>
                <w:szCs w:val="21"/>
              </w:rPr>
              <w:t>公积金中心</w:t>
            </w:r>
            <w:r>
              <w:rPr>
                <w:rFonts w:hint="eastAsia" w:ascii="Times New Roman" w:hAnsi="Times New Roman" w:eastAsia="仿宋_GB2312" w:cs="Times New Roman"/>
                <w:spacing w:val="0"/>
                <w:sz w:val="21"/>
                <w:szCs w:val="21"/>
              </w:rPr>
              <w:t>（已实现）</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53</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开具住房公积金个人贷款全部还请证明</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四川政务服务网、遂宁市住房公积金管理中心网上服务大厅</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w:t>
            </w:r>
            <w:r>
              <w:rPr>
                <w:rFonts w:ascii="Times New Roman" w:hAnsi="Times New Roman" w:eastAsia="仿宋_GB2312" w:cs="Times New Roman"/>
                <w:spacing w:val="0"/>
                <w:sz w:val="21"/>
                <w:szCs w:val="21"/>
              </w:rPr>
              <w:t>公积金中心</w:t>
            </w:r>
            <w:r>
              <w:rPr>
                <w:rFonts w:hint="eastAsia" w:ascii="Times New Roman" w:hAnsi="Times New Roman" w:eastAsia="仿宋_GB2312" w:cs="Times New Roman"/>
                <w:spacing w:val="0"/>
                <w:sz w:val="21"/>
                <w:szCs w:val="21"/>
              </w:rPr>
              <w:t>（已实现）</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54</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出具职工住房公积金缴存使用证明</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全环节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四川政务服务网、遂宁市住房公积金管理中心网上服务大厅</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w:t>
            </w:r>
            <w:r>
              <w:rPr>
                <w:rFonts w:ascii="Times New Roman" w:hAnsi="Times New Roman" w:eastAsia="仿宋_GB2312" w:cs="Times New Roman"/>
                <w:spacing w:val="0"/>
                <w:sz w:val="21"/>
                <w:szCs w:val="21"/>
              </w:rPr>
              <w:t>公积金中心</w:t>
            </w:r>
            <w:r>
              <w:rPr>
                <w:rFonts w:hint="eastAsia" w:ascii="Times New Roman" w:hAnsi="Times New Roman" w:eastAsia="仿宋_GB2312" w:cs="Times New Roman"/>
                <w:spacing w:val="0"/>
                <w:sz w:val="21"/>
                <w:szCs w:val="21"/>
              </w:rPr>
              <w:t>（已实现）</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55</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国内水路运输经营许可证补办</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审批环节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对</w:t>
            </w:r>
            <w:r>
              <w:rPr>
                <w:rFonts w:hint="eastAsia" w:ascii="Times New Roman" w:hAnsi="Times New Roman" w:eastAsia="仿宋_GB2312" w:cs="Times New Roman"/>
                <w:spacing w:val="0"/>
                <w:sz w:val="21"/>
                <w:szCs w:val="21"/>
              </w:rPr>
              <w:t>申请人</w:t>
            </w:r>
            <w:r>
              <w:rPr>
                <w:rFonts w:ascii="Times New Roman" w:hAnsi="Times New Roman" w:eastAsia="仿宋_GB2312" w:cs="Times New Roman"/>
                <w:spacing w:val="0"/>
                <w:sz w:val="21"/>
                <w:szCs w:val="21"/>
              </w:rPr>
              <w:t>申报</w:t>
            </w:r>
            <w:r>
              <w:rPr>
                <w:rFonts w:hint="eastAsia" w:ascii="Times New Roman" w:hAnsi="Times New Roman" w:eastAsia="仿宋_GB2312" w:cs="Times New Roman"/>
                <w:spacing w:val="0"/>
                <w:sz w:val="21"/>
                <w:szCs w:val="21"/>
              </w:rPr>
              <w:t>事项在系统内</w:t>
            </w:r>
            <w:r>
              <w:rPr>
                <w:rFonts w:ascii="Times New Roman" w:hAnsi="Times New Roman" w:eastAsia="仿宋_GB2312" w:cs="Times New Roman"/>
                <w:spacing w:val="0"/>
                <w:sz w:val="21"/>
                <w:szCs w:val="21"/>
              </w:rPr>
              <w:t>自动核验</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省厅</w:t>
            </w:r>
            <w:r>
              <w:rPr>
                <w:rFonts w:ascii="Times New Roman" w:hAnsi="Times New Roman" w:eastAsia="仿宋_GB2312" w:cs="Times New Roman"/>
                <w:spacing w:val="0"/>
                <w:sz w:val="21"/>
                <w:szCs w:val="21"/>
              </w:rPr>
              <w:t>系统预计年底实现</w:t>
            </w:r>
            <w:r>
              <w:rPr>
                <w:rFonts w:hint="eastAsia" w:ascii="Times New Roman" w:hAnsi="Times New Roman" w:eastAsia="仿宋_GB2312" w:cs="Times New Roman"/>
                <w:spacing w:val="0"/>
                <w:sz w:val="21"/>
                <w:szCs w:val="21"/>
              </w:rPr>
              <w:t>（市</w:t>
            </w:r>
            <w:r>
              <w:rPr>
                <w:rFonts w:ascii="Times New Roman" w:hAnsi="Times New Roman" w:eastAsia="仿宋_GB2312" w:cs="Times New Roman"/>
                <w:spacing w:val="0"/>
                <w:sz w:val="21"/>
                <w:szCs w:val="21"/>
              </w:rPr>
              <w:t>交通运输局</w:t>
            </w:r>
            <w:r>
              <w:rPr>
                <w:rFonts w:hint="eastAsia" w:ascii="Times New Roman" w:hAnsi="Times New Roman" w:eastAsia="仿宋_GB2312" w:cs="Times New Roman"/>
                <w:spacing w:val="0"/>
                <w:sz w:val="21"/>
                <w:szCs w:val="21"/>
              </w:rPr>
              <w:t>）</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56</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船舶营业运输证补办</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审批环节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对</w:t>
            </w:r>
            <w:r>
              <w:rPr>
                <w:rFonts w:hint="eastAsia" w:ascii="Times New Roman" w:hAnsi="Times New Roman" w:eastAsia="仿宋_GB2312" w:cs="Times New Roman"/>
                <w:spacing w:val="0"/>
                <w:sz w:val="21"/>
                <w:szCs w:val="21"/>
              </w:rPr>
              <w:t>申请人</w:t>
            </w:r>
            <w:r>
              <w:rPr>
                <w:rFonts w:ascii="Times New Roman" w:hAnsi="Times New Roman" w:eastAsia="仿宋_GB2312" w:cs="Times New Roman"/>
                <w:spacing w:val="0"/>
                <w:sz w:val="21"/>
                <w:szCs w:val="21"/>
              </w:rPr>
              <w:t>申报</w:t>
            </w:r>
            <w:r>
              <w:rPr>
                <w:rFonts w:hint="eastAsia" w:ascii="Times New Roman" w:hAnsi="Times New Roman" w:eastAsia="仿宋_GB2312" w:cs="Times New Roman"/>
                <w:spacing w:val="0"/>
                <w:sz w:val="21"/>
                <w:szCs w:val="21"/>
              </w:rPr>
              <w:t>事项在系统内</w:t>
            </w:r>
            <w:r>
              <w:rPr>
                <w:rFonts w:ascii="Times New Roman" w:hAnsi="Times New Roman" w:eastAsia="仿宋_GB2312" w:cs="Times New Roman"/>
                <w:spacing w:val="0"/>
                <w:sz w:val="21"/>
                <w:szCs w:val="21"/>
              </w:rPr>
              <w:t>自动核验</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省厅</w:t>
            </w:r>
            <w:r>
              <w:rPr>
                <w:rFonts w:ascii="Times New Roman" w:hAnsi="Times New Roman" w:eastAsia="仿宋_GB2312" w:cs="Times New Roman"/>
                <w:spacing w:val="0"/>
                <w:sz w:val="21"/>
                <w:szCs w:val="21"/>
              </w:rPr>
              <w:t>系统预计年底实现</w:t>
            </w:r>
            <w:r>
              <w:rPr>
                <w:rFonts w:hint="eastAsia" w:ascii="Times New Roman" w:hAnsi="Times New Roman" w:eastAsia="仿宋_GB2312" w:cs="Times New Roman"/>
                <w:spacing w:val="0"/>
                <w:sz w:val="21"/>
                <w:szCs w:val="21"/>
              </w:rPr>
              <w:t>（市</w:t>
            </w:r>
            <w:r>
              <w:rPr>
                <w:rFonts w:ascii="Times New Roman" w:hAnsi="Times New Roman" w:eastAsia="仿宋_GB2312" w:cs="Times New Roman"/>
                <w:spacing w:val="0"/>
                <w:sz w:val="21"/>
                <w:szCs w:val="21"/>
              </w:rPr>
              <w:t>交通运输局</w:t>
            </w:r>
            <w:r>
              <w:rPr>
                <w:rFonts w:hint="eastAsia" w:ascii="Times New Roman" w:hAnsi="Times New Roman" w:eastAsia="仿宋_GB2312" w:cs="Times New Roman"/>
                <w:spacing w:val="0"/>
                <w:sz w:val="21"/>
                <w:szCs w:val="21"/>
              </w:rPr>
              <w:t>）</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57</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港口经营许可补办</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审批环节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对</w:t>
            </w:r>
            <w:r>
              <w:rPr>
                <w:rFonts w:hint="eastAsia" w:ascii="Times New Roman" w:hAnsi="Times New Roman" w:eastAsia="仿宋_GB2312" w:cs="Times New Roman"/>
                <w:spacing w:val="0"/>
                <w:sz w:val="21"/>
                <w:szCs w:val="21"/>
              </w:rPr>
              <w:t>申请人</w:t>
            </w:r>
            <w:r>
              <w:rPr>
                <w:rFonts w:ascii="Times New Roman" w:hAnsi="Times New Roman" w:eastAsia="仿宋_GB2312" w:cs="Times New Roman"/>
                <w:spacing w:val="0"/>
                <w:sz w:val="21"/>
                <w:szCs w:val="21"/>
              </w:rPr>
              <w:t>申报</w:t>
            </w:r>
            <w:r>
              <w:rPr>
                <w:rFonts w:hint="eastAsia" w:ascii="Times New Roman" w:hAnsi="Times New Roman" w:eastAsia="仿宋_GB2312" w:cs="Times New Roman"/>
                <w:spacing w:val="0"/>
                <w:sz w:val="21"/>
                <w:szCs w:val="21"/>
              </w:rPr>
              <w:t>事项在系统内</w:t>
            </w:r>
            <w:r>
              <w:rPr>
                <w:rFonts w:ascii="Times New Roman" w:hAnsi="Times New Roman" w:eastAsia="仿宋_GB2312" w:cs="Times New Roman"/>
                <w:spacing w:val="0"/>
                <w:sz w:val="21"/>
                <w:szCs w:val="21"/>
              </w:rPr>
              <w:t>自动核验</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省厅</w:t>
            </w:r>
            <w:r>
              <w:rPr>
                <w:rFonts w:ascii="Times New Roman" w:hAnsi="Times New Roman" w:eastAsia="仿宋_GB2312" w:cs="Times New Roman"/>
                <w:spacing w:val="0"/>
                <w:sz w:val="21"/>
                <w:szCs w:val="21"/>
              </w:rPr>
              <w:t>系统预计年底实现</w:t>
            </w:r>
            <w:r>
              <w:rPr>
                <w:rFonts w:hint="eastAsia" w:ascii="Times New Roman" w:hAnsi="Times New Roman" w:eastAsia="仿宋_GB2312" w:cs="Times New Roman"/>
                <w:spacing w:val="0"/>
                <w:sz w:val="21"/>
                <w:szCs w:val="21"/>
              </w:rPr>
              <w:t>（市</w:t>
            </w:r>
            <w:r>
              <w:rPr>
                <w:rFonts w:ascii="Times New Roman" w:hAnsi="Times New Roman" w:eastAsia="仿宋_GB2312" w:cs="Times New Roman"/>
                <w:spacing w:val="0"/>
                <w:sz w:val="21"/>
                <w:szCs w:val="21"/>
              </w:rPr>
              <w:t>交通运输局</w:t>
            </w:r>
            <w:r>
              <w:rPr>
                <w:rFonts w:hint="eastAsia" w:ascii="Times New Roman" w:hAnsi="Times New Roman" w:eastAsia="仿宋_GB2312" w:cs="Times New Roman"/>
                <w:spacing w:val="0"/>
                <w:sz w:val="21"/>
                <w:szCs w:val="21"/>
              </w:rPr>
              <w:t>）</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58</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经营性道路旅客运输驾驶员从业资格证注销</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审批环节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对</w:t>
            </w:r>
            <w:r>
              <w:rPr>
                <w:rFonts w:hint="eastAsia" w:ascii="Times New Roman" w:hAnsi="Times New Roman" w:eastAsia="仿宋_GB2312" w:cs="Times New Roman"/>
                <w:spacing w:val="0"/>
                <w:sz w:val="21"/>
                <w:szCs w:val="21"/>
              </w:rPr>
              <w:t>申请人</w:t>
            </w:r>
            <w:r>
              <w:rPr>
                <w:rFonts w:ascii="Times New Roman" w:hAnsi="Times New Roman" w:eastAsia="仿宋_GB2312" w:cs="Times New Roman"/>
                <w:spacing w:val="0"/>
                <w:sz w:val="21"/>
                <w:szCs w:val="21"/>
              </w:rPr>
              <w:t>申报</w:t>
            </w:r>
            <w:r>
              <w:rPr>
                <w:rFonts w:hint="eastAsia" w:ascii="Times New Roman" w:hAnsi="Times New Roman" w:eastAsia="仿宋_GB2312" w:cs="Times New Roman"/>
                <w:spacing w:val="0"/>
                <w:sz w:val="21"/>
                <w:szCs w:val="21"/>
              </w:rPr>
              <w:t>事项在系统内</w:t>
            </w:r>
            <w:r>
              <w:rPr>
                <w:rFonts w:ascii="Times New Roman" w:hAnsi="Times New Roman" w:eastAsia="仿宋_GB2312" w:cs="Times New Roman"/>
                <w:spacing w:val="0"/>
                <w:sz w:val="21"/>
                <w:szCs w:val="21"/>
              </w:rPr>
              <w:t>自动核验</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省厅</w:t>
            </w:r>
            <w:r>
              <w:rPr>
                <w:rFonts w:ascii="Times New Roman" w:hAnsi="Times New Roman" w:eastAsia="仿宋_GB2312" w:cs="Times New Roman"/>
                <w:spacing w:val="0"/>
                <w:sz w:val="21"/>
                <w:szCs w:val="21"/>
              </w:rPr>
              <w:t>系统预计年底实现</w:t>
            </w:r>
            <w:r>
              <w:rPr>
                <w:rFonts w:hint="eastAsia" w:ascii="Times New Roman" w:hAnsi="Times New Roman" w:eastAsia="仿宋_GB2312" w:cs="Times New Roman"/>
                <w:spacing w:val="0"/>
                <w:sz w:val="21"/>
                <w:szCs w:val="21"/>
              </w:rPr>
              <w:t>（市</w:t>
            </w:r>
            <w:r>
              <w:rPr>
                <w:rFonts w:ascii="Times New Roman" w:hAnsi="Times New Roman" w:eastAsia="仿宋_GB2312" w:cs="Times New Roman"/>
                <w:spacing w:val="0"/>
                <w:sz w:val="21"/>
                <w:szCs w:val="21"/>
              </w:rPr>
              <w:t>交通运输局</w:t>
            </w:r>
            <w:r>
              <w:rPr>
                <w:rFonts w:hint="eastAsia" w:ascii="Times New Roman" w:hAnsi="Times New Roman" w:eastAsia="仿宋_GB2312" w:cs="Times New Roman"/>
                <w:spacing w:val="0"/>
                <w:sz w:val="21"/>
                <w:szCs w:val="21"/>
              </w:rPr>
              <w:t>）</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59</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投标保证金退付</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受理环节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遂宁市公共资源交易网</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市公共资源交易中心</w:t>
            </w:r>
          </w:p>
        </w:tc>
      </w:tr>
      <w:tr>
        <w:tblPrEx>
          <w:tblCellMar>
            <w:top w:w="0" w:type="dxa"/>
            <w:left w:w="108" w:type="dxa"/>
            <w:bottom w:w="0" w:type="dxa"/>
            <w:right w:w="108" w:type="dxa"/>
          </w:tblCellMar>
        </w:tblPrEx>
        <w:trPr>
          <w:cantSplit/>
          <w:trHeight w:val="544" w:hRule="atLeast"/>
        </w:trPr>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60</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工程建设信息发布</w:t>
            </w:r>
          </w:p>
        </w:tc>
        <w:tc>
          <w:tcPr>
            <w:tcW w:w="5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ascii="Times New Roman" w:hAnsi="Times New Roman" w:eastAsia="仿宋_GB2312" w:cs="Times New Roman"/>
                <w:spacing w:val="0"/>
                <w:sz w:val="21"/>
                <w:szCs w:val="21"/>
              </w:rPr>
              <w:t>后台数据核验</w:t>
            </w:r>
          </w:p>
        </w:tc>
        <w:tc>
          <w:tcPr>
            <w:tcW w:w="6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受理环节</w:t>
            </w:r>
          </w:p>
        </w:tc>
        <w:tc>
          <w:tcPr>
            <w:tcW w:w="16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遂宁市公共资源交易网</w:t>
            </w:r>
          </w:p>
        </w:tc>
        <w:tc>
          <w:tcPr>
            <w:tcW w:w="9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市公共资源交易中心</w:t>
            </w:r>
          </w:p>
        </w:tc>
      </w:tr>
    </w:tbl>
    <w:p>
      <w:pPr>
        <w:adjustRightInd w:val="0"/>
        <w:snapToGrid w:val="0"/>
        <w:spacing w:line="240" w:lineRule="auto"/>
        <w:jc w:val="left"/>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（备注：“秒批秒办”（智能审批）已实现指依托部门自建业务系统以及电脑、移动端、自助机等各类终端，以网上自动受理、环节自动审批、即 时出具结果等形式，实现审批事项部门环节智能化辅助审批或全流程自动 化审核。“秒批秒办”可利用数据共享，数据核验、电子表单、OCR 识 图、区块链等技术或功能，通过预先设定的业务规则系统自动判定，生成 审批结果。）</w:t>
      </w:r>
    </w:p>
    <w:p>
      <w:pPr>
        <w:adjustRightInd w:val="0"/>
        <w:snapToGrid w:val="0"/>
        <w:spacing w:line="240" w:lineRule="auto"/>
        <w:jc w:val="left"/>
        <w:rPr>
          <w:rFonts w:ascii="Times New Roman" w:hAnsi="Times New Roman" w:eastAsia="仿宋_GB2312" w:cs="Times New Roman"/>
          <w:spacing w:val="0"/>
          <w:sz w:val="24"/>
          <w:szCs w:val="24"/>
        </w:rPr>
      </w:pPr>
    </w:p>
    <w:p>
      <w:pPr>
        <w:shd w:val="clear" w:color="auto" w:fill="auto"/>
        <w:spacing w:line="500" w:lineRule="exact"/>
        <w:ind w:right="23"/>
        <w:jc w:val="left"/>
        <w:rPr>
          <w:rFonts w:hint="eastAsia" w:ascii="黑体" w:hAnsi="黑体" w:eastAsia="黑体"/>
          <w:szCs w:val="32"/>
          <w:lang w:eastAsia="zh-CN"/>
        </w:rPr>
      </w:pPr>
      <w:bookmarkStart w:id="0" w:name="_GoBack"/>
      <w:bookmarkEnd w:id="0"/>
    </w:p>
    <w:sectPr>
      <w:footerReference r:id="rId5" w:type="default"/>
      <w:pgSz w:w="16838" w:h="11906" w:orient="landscape"/>
      <w:pgMar w:top="1418" w:right="1531" w:bottom="1418" w:left="1531" w:header="851" w:footer="992" w:gutter="0"/>
      <w:pgBorders>
        <w:top w:val="none" w:sz="0" w:space="0"/>
        <w:left w:val="none" w:sz="0" w:space="0"/>
        <w:bottom w:val="none" w:sz="0" w:space="0"/>
        <w:right w:val="none" w:sz="0" w:space="0"/>
      </w:pgBorders>
      <w:cols w:space="0" w:num="1"/>
      <w:rtlGutter w:val="0"/>
      <w:docGrid w:type="linesAndChars" w:linePitch="626" w:charSpace="9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69"/>
      <w:rPr>
        <w:rStyle w:val="12"/>
        <w:rFonts w:hint="eastAsia"/>
        <w:sz w:val="28"/>
        <w:szCs w:val="28"/>
      </w:rPr>
    </w:pPr>
    <w:r>
      <w:rPr>
        <w:rStyle w:val="12"/>
        <w:rFonts w:hint="eastAsia"/>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4</w:t>
    </w:r>
    <w:r>
      <w:rPr>
        <w:rStyle w:val="12"/>
        <w:sz w:val="28"/>
        <w:szCs w:val="28"/>
      </w:rPr>
      <w:fldChar w:fldCharType="end"/>
    </w:r>
    <w:r>
      <w:rPr>
        <w:rStyle w:val="12"/>
        <w:rFonts w:hint="eastAsia"/>
        <w:sz w:val="28"/>
        <w:szCs w:val="28"/>
      </w:rPr>
      <w:t xml:space="preserve"> —</w:t>
    </w:r>
  </w:p>
  <w:p>
    <w:pPr>
      <w:pStyle w:val="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EA1A8"/>
    <w:multiLevelType w:val="singleLevel"/>
    <w:tmpl w:val="0A4EA1A8"/>
    <w:lvl w:ilvl="0" w:tentative="0">
      <w:start w:val="1"/>
      <w:numFmt w:val="decimal"/>
      <w:pStyle w:val="2"/>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readOnly" w:enforcement="0"/>
  <w:defaultTabStop w:val="420"/>
  <w:hyphenationZone w:val="36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MmI5NTg4ZGE2N2QzOTEyMzRlYzExYjNmZjdiNGYifQ=="/>
    <w:docVar w:name="KGWebUrl" w:val="http://10.8.200.17:8899/seeyon/officeservlet"/>
  </w:docVars>
  <w:rsids>
    <w:rsidRoot w:val="16E401CC"/>
    <w:rsid w:val="00310179"/>
    <w:rsid w:val="003D3F8C"/>
    <w:rsid w:val="009C535A"/>
    <w:rsid w:val="00B366EF"/>
    <w:rsid w:val="00C254BB"/>
    <w:rsid w:val="00E40052"/>
    <w:rsid w:val="01856881"/>
    <w:rsid w:val="02541E06"/>
    <w:rsid w:val="064F0082"/>
    <w:rsid w:val="068F00E1"/>
    <w:rsid w:val="09CB3A12"/>
    <w:rsid w:val="0B310B66"/>
    <w:rsid w:val="0BC71E25"/>
    <w:rsid w:val="15192D96"/>
    <w:rsid w:val="15E30690"/>
    <w:rsid w:val="15FF59BA"/>
    <w:rsid w:val="16E401CC"/>
    <w:rsid w:val="196F241E"/>
    <w:rsid w:val="1AB04D0D"/>
    <w:rsid w:val="1DC42063"/>
    <w:rsid w:val="22491C56"/>
    <w:rsid w:val="229C1D23"/>
    <w:rsid w:val="24594F5D"/>
    <w:rsid w:val="29907C3F"/>
    <w:rsid w:val="2B3DEE34"/>
    <w:rsid w:val="2BE412CA"/>
    <w:rsid w:val="2BF77F01"/>
    <w:rsid w:val="2D827D1E"/>
    <w:rsid w:val="2F4D8BCB"/>
    <w:rsid w:val="2FCA5A62"/>
    <w:rsid w:val="31E51CC8"/>
    <w:rsid w:val="344BD6F5"/>
    <w:rsid w:val="34EC4C37"/>
    <w:rsid w:val="370B6A19"/>
    <w:rsid w:val="37DEEEE6"/>
    <w:rsid w:val="38A8133A"/>
    <w:rsid w:val="39DB03B0"/>
    <w:rsid w:val="3C1958B7"/>
    <w:rsid w:val="3D5E0C45"/>
    <w:rsid w:val="3E8527A2"/>
    <w:rsid w:val="3F7DC5A1"/>
    <w:rsid w:val="3FD7FED1"/>
    <w:rsid w:val="3FEB7FA1"/>
    <w:rsid w:val="3FFF5610"/>
    <w:rsid w:val="41900A83"/>
    <w:rsid w:val="446B0669"/>
    <w:rsid w:val="47A8519E"/>
    <w:rsid w:val="49235D7F"/>
    <w:rsid w:val="492905A3"/>
    <w:rsid w:val="49F8204D"/>
    <w:rsid w:val="4A015677"/>
    <w:rsid w:val="4A065770"/>
    <w:rsid w:val="4BEB1719"/>
    <w:rsid w:val="4CD836D9"/>
    <w:rsid w:val="4DAF4C6A"/>
    <w:rsid w:val="5099655E"/>
    <w:rsid w:val="514F07F2"/>
    <w:rsid w:val="55F14D63"/>
    <w:rsid w:val="567D789C"/>
    <w:rsid w:val="5C9BBC27"/>
    <w:rsid w:val="5E0F1B60"/>
    <w:rsid w:val="5FBF66F9"/>
    <w:rsid w:val="613E2453"/>
    <w:rsid w:val="67EF1790"/>
    <w:rsid w:val="67FDF71E"/>
    <w:rsid w:val="6BC4735A"/>
    <w:rsid w:val="6BEF124D"/>
    <w:rsid w:val="6D717C1E"/>
    <w:rsid w:val="6DF2F062"/>
    <w:rsid w:val="6DF753B0"/>
    <w:rsid w:val="6DFF961B"/>
    <w:rsid w:val="6F3DEC47"/>
    <w:rsid w:val="6FD6505A"/>
    <w:rsid w:val="73C6ABE3"/>
    <w:rsid w:val="73CF6069"/>
    <w:rsid w:val="75431048"/>
    <w:rsid w:val="759F3666"/>
    <w:rsid w:val="75DB226C"/>
    <w:rsid w:val="76EB603D"/>
    <w:rsid w:val="79AC5FC4"/>
    <w:rsid w:val="7A9EE53A"/>
    <w:rsid w:val="7AF64429"/>
    <w:rsid w:val="7B1240D2"/>
    <w:rsid w:val="7B3F0B51"/>
    <w:rsid w:val="7DDF0EE2"/>
    <w:rsid w:val="7DFF7D9F"/>
    <w:rsid w:val="7EAE34EB"/>
    <w:rsid w:val="7EEEA294"/>
    <w:rsid w:val="7F3DCB9F"/>
    <w:rsid w:val="7F6916AB"/>
    <w:rsid w:val="7FD725AB"/>
    <w:rsid w:val="7FFE8268"/>
    <w:rsid w:val="7FFFC216"/>
    <w:rsid w:val="9B7BF2E9"/>
    <w:rsid w:val="B53EEC8D"/>
    <w:rsid w:val="B5BF5384"/>
    <w:rsid w:val="BEF30BC0"/>
    <w:rsid w:val="BEFBE695"/>
    <w:rsid w:val="BEFD22C9"/>
    <w:rsid w:val="CBFF3928"/>
    <w:rsid w:val="DA1F33D7"/>
    <w:rsid w:val="DBF70278"/>
    <w:rsid w:val="DE79EDD8"/>
    <w:rsid w:val="DEFC7949"/>
    <w:rsid w:val="DF794417"/>
    <w:rsid w:val="DFB98EDF"/>
    <w:rsid w:val="DFFBBB76"/>
    <w:rsid w:val="DFFF5B9A"/>
    <w:rsid w:val="E3F7AACB"/>
    <w:rsid w:val="E7E7544F"/>
    <w:rsid w:val="EA7AF895"/>
    <w:rsid w:val="EBFD0461"/>
    <w:rsid w:val="ECFFF0F2"/>
    <w:rsid w:val="EF3570C2"/>
    <w:rsid w:val="EFDF8815"/>
    <w:rsid w:val="F3F935FB"/>
    <w:rsid w:val="F57EAB73"/>
    <w:rsid w:val="F6E6FB24"/>
    <w:rsid w:val="F7F3F36A"/>
    <w:rsid w:val="F7F6BB64"/>
    <w:rsid w:val="FAD7B0B8"/>
    <w:rsid w:val="FAF0750D"/>
    <w:rsid w:val="FB677EC6"/>
    <w:rsid w:val="FBBF1A78"/>
    <w:rsid w:val="FBF78B3B"/>
    <w:rsid w:val="FBFCDAE0"/>
    <w:rsid w:val="FD7BAC58"/>
    <w:rsid w:val="FDDBDD1E"/>
    <w:rsid w:val="FE7FD714"/>
    <w:rsid w:val="FEAD7E0C"/>
    <w:rsid w:val="FF1F2766"/>
    <w:rsid w:val="FF7B543E"/>
    <w:rsid w:val="FFFE38FB"/>
    <w:rsid w:val="FFFEED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10">
    <w:name w:val="Default Paragraph Font"/>
    <w:unhideWhenUsed/>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List Number"/>
    <w:basedOn w:val="1"/>
    <w:semiHidden/>
    <w:unhideWhenUsed/>
    <w:qFormat/>
    <w:uiPriority w:val="99"/>
    <w:pPr>
      <w:numPr>
        <w:ilvl w:val="0"/>
        <w:numId w:val="1"/>
      </w:numPr>
    </w:pPr>
  </w:style>
  <w:style w:type="paragraph" w:styleId="3">
    <w:name w:val="annotation text"/>
    <w:basedOn w:val="1"/>
    <w:unhideWhenUsed/>
    <w:qFormat/>
    <w:uiPriority w:val="99"/>
    <w:pPr>
      <w:jc w:val="left"/>
    </w:pPr>
  </w:style>
  <w:style w:type="paragraph" w:styleId="4">
    <w:name w:val="Salutation"/>
    <w:next w:val="1"/>
    <w:unhideWhenUsed/>
    <w:qFormat/>
    <w:uiPriority w:val="99"/>
    <w:pPr>
      <w:widowControl w:val="0"/>
      <w:jc w:val="both"/>
    </w:pPr>
    <w:rPr>
      <w:rFonts w:ascii="Calibri" w:hAnsi="Calibri" w:eastAsia="宋体" w:cs="Times New Roman"/>
      <w:kern w:val="2"/>
      <w:sz w:val="21"/>
      <w:szCs w:val="24"/>
      <w:lang w:val="en-US" w:eastAsia="zh-CN" w:bidi="ar-SA"/>
    </w:rPr>
  </w:style>
  <w:style w:type="paragraph" w:styleId="5">
    <w:name w:val="Body Text"/>
    <w:qFormat/>
    <w:uiPriority w:val="0"/>
    <w:pPr>
      <w:widowControl w:val="0"/>
      <w:spacing w:after="120"/>
      <w:jc w:val="both"/>
    </w:pPr>
    <w:rPr>
      <w:rFonts w:ascii="仿宋_GB2312" w:hAnsi="Times New Roman" w:eastAsia="仿宋_GB2312" w:cs="Times New Roman"/>
      <w:kern w:val="2"/>
      <w:sz w:val="32"/>
      <w:szCs w:val="32"/>
      <w:lang w:val="en-US" w:eastAsia="zh-CN" w:bidi="ar-SA"/>
    </w:rPr>
  </w:style>
  <w:style w:type="paragraph" w:styleId="6">
    <w:name w:val="Balloon Text"/>
    <w:basedOn w:val="1"/>
    <w:link w:val="13"/>
    <w:unhideWhenUsed/>
    <w:qFormat/>
    <w:uiPriority w:val="99"/>
    <w:pPr>
      <w:spacing w:line="240" w:lineRule="auto"/>
    </w:pPr>
    <w:rPr>
      <w:sz w:val="18"/>
      <w:szCs w:val="18"/>
    </w:rPr>
  </w:style>
  <w:style w:type="paragraph" w:styleId="7">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rPr>
  </w:style>
  <w:style w:type="character" w:styleId="12">
    <w:name w:val="page number"/>
    <w:basedOn w:val="10"/>
    <w:unhideWhenUsed/>
    <w:qFormat/>
    <w:uiPriority w:val="99"/>
  </w:style>
  <w:style w:type="character" w:customStyle="1" w:styleId="13">
    <w:name w:val="批注框文本 Char"/>
    <w:basedOn w:val="10"/>
    <w:link w:val="6"/>
    <w:semiHidden/>
    <w:qFormat/>
    <w:uiPriority w:val="99"/>
    <w:rPr>
      <w:rFonts w:eastAsia="仿宋_GB2312"/>
      <w:spacing w:val="-6"/>
      <w:kern w:val="2"/>
      <w:sz w:val="18"/>
      <w:szCs w:val="18"/>
    </w:rPr>
  </w:style>
  <w:style w:type="character" w:customStyle="1" w:styleId="14">
    <w:name w:val="页眉 Char"/>
    <w:basedOn w:val="10"/>
    <w:link w:val="8"/>
    <w:semiHidden/>
    <w:qFormat/>
    <w:uiPriority w:val="0"/>
    <w:rPr>
      <w:rFonts w:eastAsia="仿宋_GB2312"/>
      <w:spacing w:val="-6"/>
      <w:kern w:val="2"/>
      <w:sz w:val="18"/>
      <w:szCs w:val="18"/>
    </w:rPr>
  </w:style>
  <w:style w:type="character" w:customStyle="1" w:styleId="15">
    <w:name w:val="font11"/>
    <w:qFormat/>
    <w:uiPriority w:val="0"/>
    <w:rPr>
      <w:rFonts w:hint="default" w:ascii="Times New Roman" w:hAnsi="Times New Roman" w:cs="Times New Roman"/>
      <w:color w:val="000000"/>
      <w:sz w:val="24"/>
      <w:szCs w:val="24"/>
      <w:u w:val="none"/>
    </w:rPr>
  </w:style>
  <w:style w:type="character" w:customStyle="1" w:styleId="16">
    <w:name w:val="font3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user\C:\opt\apps\cn.wps.wps-office-pro\files\kingsoft\wps-office\office6\C:\opt\apps\cn.wps.wps-office-pro\files\kingsoft\wps-office\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o</Template>
  <Pages>20</Pages>
  <Words>10515</Words>
  <Characters>10820</Characters>
  <Lines>284</Lines>
  <Paragraphs>80</Paragraphs>
  <TotalTime>0</TotalTime>
  <ScaleCrop>false</ScaleCrop>
  <LinksUpToDate>false</LinksUpToDate>
  <CharactersWithSpaces>10859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2016-05-01T03:31:00Z</dcterms:created>
  <dc:creator>Administrator</dc:creator>
  <cp:lastModifiedBy>86159</cp:lastModifiedBy>
  <cp:lastPrinted>2023-07-22T18:05:00Z</cp:lastPrinted>
  <dcterms:modified xsi:type="dcterms:W3CDTF">2023-11-24T06:44:07Z</dcterms:modified>
  <dc:title>附件n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6FCC295548594BCDBB849E626FC91DAC_13</vt:lpwstr>
  </property>
</Properties>
</file>